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66B25" w14:textId="519EFB8E" w:rsidR="00931E49" w:rsidRDefault="00C33FC9" w:rsidP="00047173">
      <w:pPr>
        <w:pStyle w:val="Heading1"/>
        <w:spacing w:after="160"/>
        <w:jc w:val="center"/>
        <w:rPr>
          <w:b/>
          <w:bCs/>
          <w:sz w:val="28"/>
          <w:szCs w:val="28"/>
          <w:lang w:val="fr-CA"/>
        </w:rPr>
      </w:pPr>
      <w:r w:rsidRPr="00047173">
        <w:rPr>
          <w:b/>
          <w:bCs/>
          <w:sz w:val="28"/>
          <w:szCs w:val="28"/>
          <w:lang w:val="fr-CA"/>
        </w:rPr>
        <w:t>Ligne directrice sur la gestion du temps lors d</w:t>
      </w:r>
      <w:r w:rsidR="001A639F" w:rsidRPr="00047173">
        <w:rPr>
          <w:b/>
          <w:bCs/>
          <w:sz w:val="28"/>
          <w:szCs w:val="28"/>
          <w:lang w:val="fr-CA"/>
        </w:rPr>
        <w:t>’</w:t>
      </w:r>
      <w:r w:rsidRPr="00047173">
        <w:rPr>
          <w:b/>
          <w:bCs/>
          <w:sz w:val="28"/>
          <w:szCs w:val="28"/>
          <w:lang w:val="fr-CA"/>
        </w:rPr>
        <w:t>une audience</w:t>
      </w:r>
    </w:p>
    <w:p w14:paraId="1EFEF754" w14:textId="03C2F2AE" w:rsidR="00047173" w:rsidRDefault="00047173" w:rsidP="00047173">
      <w:pPr>
        <w:jc w:val="center"/>
        <w:rPr>
          <w:lang w:val="fr-CA"/>
        </w:rPr>
      </w:pPr>
      <w:r>
        <w:rPr>
          <w:lang w:val="fr-CA"/>
        </w:rPr>
        <w:t>(</w:t>
      </w:r>
      <w:proofErr w:type="spellStart"/>
      <w:r>
        <w:rPr>
          <w:lang w:val="fr-CA"/>
        </w:rPr>
        <w:t>Available</w:t>
      </w:r>
      <w:proofErr w:type="spellEnd"/>
      <w:r>
        <w:rPr>
          <w:lang w:val="fr-CA"/>
        </w:rPr>
        <w:t xml:space="preserve"> in English)</w:t>
      </w:r>
    </w:p>
    <w:p w14:paraId="29D3B0AB" w14:textId="77777777" w:rsidR="00047173" w:rsidRPr="00047173" w:rsidRDefault="00047173" w:rsidP="00047173">
      <w:pPr>
        <w:jc w:val="center"/>
        <w:rPr>
          <w:lang w:val="fr-CA"/>
        </w:rPr>
      </w:pPr>
    </w:p>
    <w:p w14:paraId="613938F7" w14:textId="32E49C06" w:rsidR="00931E49" w:rsidRPr="00C33FC9" w:rsidRDefault="00C33FC9" w:rsidP="00931E49">
      <w:pPr>
        <w:rPr>
          <w:rFonts w:ascii="Arial" w:eastAsiaTheme="minorHAnsi" w:hAnsi="Arial" w:cs="Arial"/>
          <w:sz w:val="24"/>
          <w:szCs w:val="24"/>
          <w:lang w:val="fr-CA"/>
        </w:rPr>
      </w:pPr>
      <w:r w:rsidRPr="00C33FC9">
        <w:rPr>
          <w:rFonts w:ascii="Arial" w:eastAsiaTheme="minorHAnsi" w:hAnsi="Arial" w:cs="Arial"/>
          <w:sz w:val="24"/>
          <w:szCs w:val="24"/>
          <w:lang w:val="fr-CA"/>
        </w:rPr>
        <w:t>Les lignes directrices accompagnent les Règles de pratique et de procédure de la Commission de révision de l</w:t>
      </w:r>
      <w:r w:rsidR="001A639F">
        <w:rPr>
          <w:rFonts w:ascii="Arial" w:eastAsiaTheme="minorHAnsi" w:hAnsi="Arial" w:cs="Arial"/>
          <w:sz w:val="24"/>
          <w:szCs w:val="24"/>
          <w:lang w:val="fr-CA"/>
        </w:rPr>
        <w:t>’</w:t>
      </w:r>
      <w:r w:rsidRPr="00C33FC9">
        <w:rPr>
          <w:rFonts w:ascii="Arial" w:eastAsiaTheme="minorHAnsi" w:hAnsi="Arial" w:cs="Arial"/>
          <w:sz w:val="24"/>
          <w:szCs w:val="24"/>
          <w:lang w:val="fr-CA"/>
        </w:rPr>
        <w:t>évaluation foncière (CR</w:t>
      </w:r>
      <w:r>
        <w:rPr>
          <w:rFonts w:ascii="Arial" w:eastAsiaTheme="minorHAnsi" w:hAnsi="Arial" w:cs="Arial"/>
          <w:sz w:val="24"/>
          <w:szCs w:val="24"/>
          <w:lang w:val="fr-CA"/>
        </w:rPr>
        <w:t>É</w:t>
      </w:r>
      <w:r w:rsidRPr="00C33FC9">
        <w:rPr>
          <w:rFonts w:ascii="Arial" w:eastAsiaTheme="minorHAnsi" w:hAnsi="Arial" w:cs="Arial"/>
          <w:sz w:val="24"/>
          <w:szCs w:val="24"/>
          <w:lang w:val="fr-CA"/>
        </w:rPr>
        <w:t>F) et donnent des orientations sur ce que la CR</w:t>
      </w:r>
      <w:r w:rsidR="009E568F">
        <w:rPr>
          <w:rFonts w:ascii="Arial" w:eastAsiaTheme="minorHAnsi" w:hAnsi="Arial" w:cs="Arial"/>
          <w:sz w:val="24"/>
          <w:szCs w:val="24"/>
          <w:lang w:val="fr-CA"/>
        </w:rPr>
        <w:t>É</w:t>
      </w:r>
      <w:r w:rsidRPr="00C33FC9">
        <w:rPr>
          <w:rFonts w:ascii="Arial" w:eastAsiaTheme="minorHAnsi" w:hAnsi="Arial" w:cs="Arial"/>
          <w:sz w:val="24"/>
          <w:szCs w:val="24"/>
          <w:lang w:val="fr-CA"/>
        </w:rPr>
        <w:t>F attend des parties et sur ce que les parties peuvent attendre de la CR</w:t>
      </w:r>
      <w:r>
        <w:rPr>
          <w:rFonts w:ascii="Arial" w:eastAsiaTheme="minorHAnsi" w:hAnsi="Arial" w:cs="Arial"/>
          <w:sz w:val="24"/>
          <w:szCs w:val="24"/>
          <w:lang w:val="fr-CA"/>
        </w:rPr>
        <w:t>É</w:t>
      </w:r>
      <w:r w:rsidRPr="00C33FC9">
        <w:rPr>
          <w:rFonts w:ascii="Arial" w:eastAsiaTheme="minorHAnsi" w:hAnsi="Arial" w:cs="Arial"/>
          <w:sz w:val="24"/>
          <w:szCs w:val="24"/>
          <w:lang w:val="fr-CA"/>
        </w:rPr>
        <w:t>F en retour. Ces lignes directrices facilitent la compréhension des Règles</w:t>
      </w:r>
      <w:r w:rsidR="00931E49" w:rsidRPr="00C33FC9">
        <w:rPr>
          <w:rFonts w:ascii="Arial" w:eastAsiaTheme="minorHAnsi" w:hAnsi="Arial" w:cs="Arial"/>
          <w:sz w:val="24"/>
          <w:szCs w:val="24"/>
          <w:lang w:val="fr-CA"/>
        </w:rPr>
        <w:t>.</w:t>
      </w:r>
    </w:p>
    <w:p w14:paraId="6B4B435B" w14:textId="6841DF2A" w:rsidR="00931E49" w:rsidRPr="00047173" w:rsidRDefault="00C33FC9" w:rsidP="00047173">
      <w:pPr>
        <w:pStyle w:val="Title"/>
        <w:spacing w:after="160"/>
        <w:rPr>
          <w:b/>
          <w:bCs/>
          <w:sz w:val="24"/>
          <w:szCs w:val="24"/>
          <w:lang w:val="fr-CA"/>
        </w:rPr>
      </w:pPr>
      <w:r w:rsidRPr="00047173">
        <w:rPr>
          <w:b/>
          <w:bCs/>
          <w:sz w:val="24"/>
          <w:szCs w:val="24"/>
          <w:lang w:val="fr-CA"/>
        </w:rPr>
        <w:t>Objet</w:t>
      </w:r>
      <w:r w:rsidR="00931E49" w:rsidRPr="00047173">
        <w:rPr>
          <w:b/>
          <w:bCs/>
          <w:sz w:val="24"/>
          <w:szCs w:val="24"/>
          <w:lang w:val="fr-CA"/>
        </w:rPr>
        <w:t xml:space="preserve">  </w:t>
      </w:r>
    </w:p>
    <w:p w14:paraId="4163DBEA" w14:textId="1067F8CB" w:rsidR="00931E49" w:rsidRPr="00C33FC9" w:rsidRDefault="00C33FC9" w:rsidP="00931E49">
      <w:pPr>
        <w:rPr>
          <w:rFonts w:ascii="Arial" w:eastAsiaTheme="minorHAnsi" w:hAnsi="Arial" w:cs="Arial"/>
          <w:sz w:val="24"/>
          <w:szCs w:val="24"/>
          <w:lang w:val="fr-CA"/>
        </w:rPr>
      </w:pPr>
      <w:r>
        <w:rPr>
          <w:rFonts w:ascii="Arial" w:eastAsiaTheme="minorHAnsi" w:hAnsi="Arial" w:cs="Arial"/>
          <w:sz w:val="24"/>
          <w:szCs w:val="24"/>
          <w:lang w:val="fr-CA"/>
        </w:rPr>
        <w:t>La présente ligne directrice s</w:t>
      </w:r>
      <w:r w:rsidR="001A639F">
        <w:rPr>
          <w:rFonts w:ascii="Arial" w:eastAsiaTheme="minorHAnsi" w:hAnsi="Arial" w:cs="Arial"/>
          <w:sz w:val="24"/>
          <w:szCs w:val="24"/>
          <w:lang w:val="fr-CA"/>
        </w:rPr>
        <w:t>’</w:t>
      </w:r>
      <w:r>
        <w:rPr>
          <w:rFonts w:ascii="Arial" w:eastAsiaTheme="minorHAnsi" w:hAnsi="Arial" w:cs="Arial"/>
          <w:sz w:val="24"/>
          <w:szCs w:val="24"/>
          <w:lang w:val="fr-CA"/>
        </w:rPr>
        <w:t>applique à tous les appels instruits par voie d</w:t>
      </w:r>
      <w:r w:rsidR="001A639F">
        <w:rPr>
          <w:rFonts w:ascii="Arial" w:eastAsiaTheme="minorHAnsi" w:hAnsi="Arial" w:cs="Arial"/>
          <w:sz w:val="24"/>
          <w:szCs w:val="24"/>
          <w:lang w:val="fr-CA"/>
        </w:rPr>
        <w:t>’</w:t>
      </w:r>
      <w:r>
        <w:rPr>
          <w:rFonts w:ascii="Arial" w:eastAsiaTheme="minorHAnsi" w:hAnsi="Arial" w:cs="Arial"/>
          <w:sz w:val="24"/>
          <w:szCs w:val="24"/>
          <w:lang w:val="fr-CA"/>
        </w:rPr>
        <w:t>instance générale.</w:t>
      </w:r>
    </w:p>
    <w:p w14:paraId="2EF8828A" w14:textId="30AFF0CF" w:rsidR="00931E49" w:rsidRPr="00C33FC9" w:rsidRDefault="00C33FC9" w:rsidP="00931E49">
      <w:pP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Elle a pour objet de préciser le temps qui, lors de l</w:t>
      </w:r>
      <w:r w:rsidR="001A639F">
        <w:rPr>
          <w:rFonts w:ascii="Arial" w:hAnsi="Arial" w:cs="Arial"/>
          <w:sz w:val="24"/>
          <w:szCs w:val="24"/>
          <w:lang w:val="fr-CA"/>
        </w:rPr>
        <w:t>’</w:t>
      </w:r>
      <w:r>
        <w:rPr>
          <w:rFonts w:ascii="Arial" w:hAnsi="Arial" w:cs="Arial"/>
          <w:sz w:val="24"/>
          <w:szCs w:val="24"/>
          <w:lang w:val="fr-CA"/>
        </w:rPr>
        <w:t xml:space="preserve">audience, est consacré </w:t>
      </w:r>
      <w:r w:rsidR="009C5567">
        <w:rPr>
          <w:rFonts w:ascii="Arial" w:hAnsi="Arial" w:cs="Arial"/>
          <w:sz w:val="24"/>
          <w:szCs w:val="24"/>
          <w:lang w:val="fr-CA"/>
        </w:rPr>
        <w:t>aux observations préliminaires, aux témoignages (y compris d</w:t>
      </w:r>
      <w:r w:rsidR="001A639F">
        <w:rPr>
          <w:rFonts w:ascii="Arial" w:hAnsi="Arial" w:cs="Arial"/>
          <w:sz w:val="24"/>
          <w:szCs w:val="24"/>
          <w:lang w:val="fr-CA"/>
        </w:rPr>
        <w:t>’</w:t>
      </w:r>
      <w:r w:rsidR="009C5567">
        <w:rPr>
          <w:rFonts w:ascii="Arial" w:hAnsi="Arial" w:cs="Arial"/>
          <w:sz w:val="24"/>
          <w:szCs w:val="24"/>
          <w:lang w:val="fr-CA"/>
        </w:rPr>
        <w:t xml:space="preserve">experts) et aux </w:t>
      </w:r>
      <w:r w:rsidR="009E568F">
        <w:rPr>
          <w:rFonts w:ascii="Arial" w:hAnsi="Arial" w:cs="Arial"/>
          <w:sz w:val="24"/>
          <w:szCs w:val="24"/>
          <w:lang w:val="fr-CA"/>
        </w:rPr>
        <w:t>observations</w:t>
      </w:r>
      <w:r w:rsidR="009C5567">
        <w:rPr>
          <w:rFonts w:ascii="Arial" w:hAnsi="Arial" w:cs="Arial"/>
          <w:sz w:val="24"/>
          <w:szCs w:val="24"/>
          <w:lang w:val="fr-CA"/>
        </w:rPr>
        <w:t xml:space="preserve"> finales.</w:t>
      </w:r>
      <w:r w:rsidR="00931E49" w:rsidRPr="00C33FC9">
        <w:rPr>
          <w:rFonts w:ascii="Arial" w:hAnsi="Arial" w:cs="Arial"/>
          <w:sz w:val="24"/>
          <w:szCs w:val="24"/>
          <w:lang w:val="fr-CA"/>
        </w:rPr>
        <w:t xml:space="preserve"> </w:t>
      </w:r>
      <w:r w:rsidR="009C5567">
        <w:rPr>
          <w:rFonts w:ascii="Arial" w:hAnsi="Arial" w:cs="Arial"/>
          <w:sz w:val="24"/>
          <w:szCs w:val="24"/>
          <w:lang w:val="fr-CA"/>
        </w:rPr>
        <w:t>La conformité à la présente ligne directrice garantira u</w:t>
      </w:r>
      <w:r w:rsidR="009C5567" w:rsidRPr="009C5567">
        <w:rPr>
          <w:rFonts w:ascii="Arial" w:hAnsi="Arial" w:cs="Arial"/>
          <w:sz w:val="24"/>
          <w:szCs w:val="24"/>
          <w:lang w:val="fr-CA"/>
        </w:rPr>
        <w:t>ne utilisation efficace et efficiente du temps d</w:t>
      </w:r>
      <w:r w:rsidR="001A639F">
        <w:rPr>
          <w:rFonts w:ascii="Arial" w:hAnsi="Arial" w:cs="Arial"/>
          <w:sz w:val="24"/>
          <w:szCs w:val="24"/>
          <w:lang w:val="fr-CA"/>
        </w:rPr>
        <w:t>’</w:t>
      </w:r>
      <w:r w:rsidR="009C5567" w:rsidRPr="009C5567">
        <w:rPr>
          <w:rFonts w:ascii="Arial" w:hAnsi="Arial" w:cs="Arial"/>
          <w:sz w:val="24"/>
          <w:szCs w:val="24"/>
          <w:lang w:val="fr-CA"/>
        </w:rPr>
        <w:t>audience de la Commission</w:t>
      </w:r>
      <w:r w:rsidR="00931E49" w:rsidRPr="00C33FC9">
        <w:rPr>
          <w:rFonts w:ascii="Arial" w:hAnsi="Arial" w:cs="Arial"/>
          <w:sz w:val="24"/>
          <w:szCs w:val="24"/>
          <w:lang w:val="fr-CA"/>
        </w:rPr>
        <w:t>.</w:t>
      </w:r>
      <w:r w:rsidR="00931E49" w:rsidRPr="00C33FC9" w:rsidDel="0017106F">
        <w:rPr>
          <w:rFonts w:ascii="Arial" w:hAnsi="Arial" w:cs="Arial"/>
          <w:sz w:val="24"/>
          <w:szCs w:val="24"/>
          <w:lang w:val="fr-CA"/>
        </w:rPr>
        <w:t xml:space="preserve"> </w:t>
      </w:r>
    </w:p>
    <w:p w14:paraId="0EB4BC81" w14:textId="0A98A40A" w:rsidR="00931E49" w:rsidRPr="00047173" w:rsidRDefault="009E568F" w:rsidP="00047173">
      <w:pPr>
        <w:pStyle w:val="Title"/>
        <w:spacing w:after="160"/>
        <w:rPr>
          <w:rFonts w:eastAsiaTheme="minorHAnsi"/>
          <w:b/>
          <w:bCs/>
          <w:sz w:val="24"/>
          <w:szCs w:val="24"/>
          <w:lang w:val="fr-CA"/>
        </w:rPr>
      </w:pPr>
      <w:r w:rsidRPr="00047173">
        <w:rPr>
          <w:rFonts w:eastAsiaTheme="minorHAnsi"/>
          <w:b/>
          <w:bCs/>
          <w:sz w:val="24"/>
          <w:szCs w:val="24"/>
          <w:lang w:val="fr-CA"/>
        </w:rPr>
        <w:t xml:space="preserve">Tableau du temps </w:t>
      </w:r>
      <w:r w:rsidR="00DD15A8" w:rsidRPr="00047173">
        <w:rPr>
          <w:rFonts w:eastAsiaTheme="minorHAnsi"/>
          <w:b/>
          <w:bCs/>
          <w:sz w:val="24"/>
          <w:szCs w:val="24"/>
          <w:lang w:val="fr-CA"/>
        </w:rPr>
        <w:t>consacré aux différentes</w:t>
      </w:r>
      <w:r w:rsidRPr="00047173">
        <w:rPr>
          <w:rFonts w:eastAsiaTheme="minorHAnsi"/>
          <w:b/>
          <w:bCs/>
          <w:sz w:val="24"/>
          <w:szCs w:val="24"/>
          <w:lang w:val="fr-CA"/>
        </w:rPr>
        <w:t xml:space="preserve"> étapes de l</w:t>
      </w:r>
      <w:r w:rsidR="001A639F" w:rsidRPr="00047173">
        <w:rPr>
          <w:rFonts w:eastAsiaTheme="minorHAnsi"/>
          <w:b/>
          <w:bCs/>
          <w:sz w:val="24"/>
          <w:szCs w:val="24"/>
          <w:lang w:val="fr-CA"/>
        </w:rPr>
        <w:t>’</w:t>
      </w:r>
      <w:r w:rsidRPr="00047173">
        <w:rPr>
          <w:rFonts w:eastAsiaTheme="minorHAnsi"/>
          <w:b/>
          <w:bCs/>
          <w:sz w:val="24"/>
          <w:szCs w:val="24"/>
          <w:lang w:val="fr-CA"/>
        </w:rPr>
        <w:t>audience</w:t>
      </w:r>
    </w:p>
    <w:p w14:paraId="78A87C5B" w14:textId="6C067A82" w:rsidR="00931E49" w:rsidRPr="00C33FC9" w:rsidRDefault="00C13BAA" w:rsidP="00931E49">
      <w:pPr>
        <w:rPr>
          <w:rFonts w:ascii="Arial" w:eastAsiaTheme="minorHAnsi" w:hAnsi="Arial" w:cs="Arial"/>
          <w:sz w:val="24"/>
          <w:szCs w:val="24"/>
          <w:lang w:val="fr-CA"/>
        </w:rPr>
      </w:pPr>
      <w:r>
        <w:rPr>
          <w:rFonts w:ascii="Arial" w:eastAsiaTheme="minorHAnsi" w:hAnsi="Arial" w:cs="Arial"/>
          <w:sz w:val="24"/>
          <w:szCs w:val="24"/>
          <w:lang w:val="fr-CA"/>
        </w:rPr>
        <w:t xml:space="preserve">Le tableau suivant indique le temps </w:t>
      </w:r>
      <w:r w:rsidR="009E568F">
        <w:rPr>
          <w:rFonts w:ascii="Arial" w:eastAsiaTheme="minorHAnsi" w:hAnsi="Arial" w:cs="Arial"/>
          <w:sz w:val="24"/>
          <w:szCs w:val="24"/>
          <w:lang w:val="fr-CA"/>
        </w:rPr>
        <w:t xml:space="preserve">dont disposera </w:t>
      </w:r>
      <w:r>
        <w:rPr>
          <w:rFonts w:ascii="Arial" w:eastAsiaTheme="minorHAnsi" w:hAnsi="Arial" w:cs="Arial"/>
          <w:sz w:val="24"/>
          <w:szCs w:val="24"/>
          <w:lang w:val="fr-CA"/>
        </w:rPr>
        <w:t xml:space="preserve">chaque partie pour déposer sa preuve, appeler des témoins et présenter ses </w:t>
      </w:r>
      <w:r w:rsidR="009E568F">
        <w:rPr>
          <w:rFonts w:ascii="Arial" w:eastAsiaTheme="minorHAnsi" w:hAnsi="Arial" w:cs="Arial"/>
          <w:sz w:val="24"/>
          <w:szCs w:val="24"/>
          <w:lang w:val="fr-CA"/>
        </w:rPr>
        <w:t>observations</w:t>
      </w:r>
      <w:r>
        <w:rPr>
          <w:rFonts w:ascii="Arial" w:eastAsiaTheme="minorHAnsi" w:hAnsi="Arial" w:cs="Arial"/>
          <w:sz w:val="24"/>
          <w:szCs w:val="24"/>
          <w:lang w:val="fr-CA"/>
        </w:rPr>
        <w:t xml:space="preserve"> finales. Conformément aux Règles de pratique et de procédure de la Commission, tous les éléments de preuve qui seront invoqués à l</w:t>
      </w:r>
      <w:r w:rsidR="001A639F">
        <w:rPr>
          <w:rFonts w:ascii="Arial" w:eastAsiaTheme="minorHAnsi" w:hAnsi="Arial" w:cs="Arial"/>
          <w:sz w:val="24"/>
          <w:szCs w:val="24"/>
          <w:lang w:val="fr-CA"/>
        </w:rPr>
        <w:t>’</w:t>
      </w:r>
      <w:r>
        <w:rPr>
          <w:rFonts w:ascii="Arial" w:eastAsiaTheme="minorHAnsi" w:hAnsi="Arial" w:cs="Arial"/>
          <w:sz w:val="24"/>
          <w:szCs w:val="24"/>
          <w:lang w:val="fr-CA"/>
        </w:rPr>
        <w:t>audience doivent être soumis par écrit avant la date fixée pour le début de l</w:t>
      </w:r>
      <w:r w:rsidR="001A639F">
        <w:rPr>
          <w:rFonts w:ascii="Arial" w:eastAsiaTheme="minorHAnsi" w:hAnsi="Arial" w:cs="Arial"/>
          <w:sz w:val="24"/>
          <w:szCs w:val="24"/>
          <w:lang w:val="fr-CA"/>
        </w:rPr>
        <w:t>’</w:t>
      </w:r>
      <w:r>
        <w:rPr>
          <w:rFonts w:ascii="Arial" w:eastAsiaTheme="minorHAnsi" w:hAnsi="Arial" w:cs="Arial"/>
          <w:sz w:val="24"/>
          <w:szCs w:val="24"/>
          <w:lang w:val="fr-CA"/>
        </w:rPr>
        <w:t>audience. Le membre qui préside l</w:t>
      </w:r>
      <w:r w:rsidR="001A639F">
        <w:rPr>
          <w:rFonts w:ascii="Arial" w:eastAsiaTheme="minorHAnsi" w:hAnsi="Arial" w:cs="Arial"/>
          <w:sz w:val="24"/>
          <w:szCs w:val="24"/>
          <w:lang w:val="fr-CA"/>
        </w:rPr>
        <w:t>’</w:t>
      </w:r>
      <w:r>
        <w:rPr>
          <w:rFonts w:ascii="Arial" w:eastAsiaTheme="minorHAnsi" w:hAnsi="Arial" w:cs="Arial"/>
          <w:sz w:val="24"/>
          <w:szCs w:val="24"/>
          <w:lang w:val="fr-CA"/>
        </w:rPr>
        <w:t>audience examinera ces documents avant l</w:t>
      </w:r>
      <w:r w:rsidR="001A639F">
        <w:rPr>
          <w:rFonts w:ascii="Arial" w:eastAsiaTheme="minorHAnsi" w:hAnsi="Arial" w:cs="Arial"/>
          <w:sz w:val="24"/>
          <w:szCs w:val="24"/>
          <w:lang w:val="fr-CA"/>
        </w:rPr>
        <w:t>’</w:t>
      </w:r>
      <w:r>
        <w:rPr>
          <w:rFonts w:ascii="Arial" w:eastAsiaTheme="minorHAnsi" w:hAnsi="Arial" w:cs="Arial"/>
          <w:sz w:val="24"/>
          <w:szCs w:val="24"/>
          <w:lang w:val="fr-CA"/>
        </w:rPr>
        <w:t>audience.</w:t>
      </w:r>
      <w:r w:rsidR="00931E49" w:rsidRPr="00C33FC9">
        <w:rPr>
          <w:rFonts w:ascii="Arial" w:eastAsiaTheme="minorHAnsi" w:hAnsi="Arial" w:cs="Arial"/>
          <w:sz w:val="24"/>
          <w:szCs w:val="24"/>
          <w:lang w:val="fr-CA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fr-CA"/>
        </w:rPr>
        <w:t>C</w:t>
      </w:r>
      <w:r w:rsidR="001A639F">
        <w:rPr>
          <w:rFonts w:ascii="Arial" w:eastAsiaTheme="minorHAnsi" w:hAnsi="Arial" w:cs="Arial"/>
          <w:sz w:val="24"/>
          <w:szCs w:val="24"/>
          <w:lang w:val="fr-CA"/>
        </w:rPr>
        <w:t>’</w:t>
      </w:r>
      <w:r>
        <w:rPr>
          <w:rFonts w:ascii="Arial" w:eastAsiaTheme="minorHAnsi" w:hAnsi="Arial" w:cs="Arial"/>
          <w:sz w:val="24"/>
          <w:szCs w:val="24"/>
          <w:lang w:val="fr-CA"/>
        </w:rPr>
        <w:t xml:space="preserve">est pourquoi les témoins ne seront pas tenus de lire à haute voix la preuve contenue dans ces documents, lesquels seront déposés </w:t>
      </w:r>
      <w:r w:rsidR="00763879">
        <w:rPr>
          <w:rFonts w:ascii="Arial" w:eastAsiaTheme="minorHAnsi" w:hAnsi="Arial" w:cs="Arial"/>
          <w:sz w:val="24"/>
          <w:szCs w:val="24"/>
          <w:lang w:val="fr-CA"/>
        </w:rPr>
        <w:t>en preuve.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3260"/>
        <w:gridCol w:w="3114"/>
      </w:tblGrid>
      <w:tr w:rsidR="00931E49" w:rsidRPr="00C33FC9" w14:paraId="00CFC80D" w14:textId="77777777" w:rsidTr="004D6F15">
        <w:tc>
          <w:tcPr>
            <w:tcW w:w="3539" w:type="dxa"/>
            <w:vAlign w:val="center"/>
          </w:tcPr>
          <w:p w14:paraId="72B7AEA9" w14:textId="62DBBA2D" w:rsidR="00931E49" w:rsidRPr="00C33FC9" w:rsidRDefault="006E48AF" w:rsidP="004D6F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Étape de l</w:t>
            </w:r>
            <w:r w:rsidR="001A639F"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’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audience</w:t>
            </w:r>
          </w:p>
        </w:tc>
        <w:tc>
          <w:tcPr>
            <w:tcW w:w="3260" w:type="dxa"/>
            <w:vAlign w:val="center"/>
          </w:tcPr>
          <w:p w14:paraId="0BB47020" w14:textId="12CCC972" w:rsidR="00931E49" w:rsidRPr="00C33FC9" w:rsidRDefault="006E48AF" w:rsidP="004D6F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Temps alloué</w:t>
            </w:r>
          </w:p>
        </w:tc>
        <w:tc>
          <w:tcPr>
            <w:tcW w:w="3114" w:type="dxa"/>
            <w:vAlign w:val="center"/>
          </w:tcPr>
          <w:p w14:paraId="243E304D" w14:textId="7961461A" w:rsidR="00931E49" w:rsidRPr="00C33FC9" w:rsidRDefault="006E48AF" w:rsidP="004D6F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  <w:t>Renseignements supplémentaires</w:t>
            </w:r>
          </w:p>
        </w:tc>
      </w:tr>
      <w:tr w:rsidR="005C422E" w:rsidRPr="00047173" w14:paraId="1C74BF38" w14:textId="77777777" w:rsidTr="004D6F15">
        <w:trPr>
          <w:trHeight w:val="503"/>
        </w:trPr>
        <w:tc>
          <w:tcPr>
            <w:tcW w:w="3539" w:type="dxa"/>
          </w:tcPr>
          <w:p w14:paraId="053D0C6B" w14:textId="40C31DBB" w:rsidR="005C422E" w:rsidRDefault="005C422E" w:rsidP="004D6F15">
            <w:pPr>
              <w:tabs>
                <w:tab w:val="right" w:pos="3088"/>
              </w:tabs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Ouverture de l’audience</w:t>
            </w:r>
          </w:p>
        </w:tc>
        <w:tc>
          <w:tcPr>
            <w:tcW w:w="3260" w:type="dxa"/>
          </w:tcPr>
          <w:p w14:paraId="12120B03" w14:textId="21FE461D" w:rsidR="005C422E" w:rsidRPr="00C33FC9" w:rsidRDefault="005C422E" w:rsidP="004D6F15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C33FC9">
              <w:rPr>
                <w:rFonts w:ascii="Arial" w:hAnsi="Arial" w:cs="Arial"/>
                <w:sz w:val="24"/>
                <w:szCs w:val="24"/>
                <w:lang w:val="fr-CA"/>
              </w:rPr>
              <w:t>15 minutes</w:t>
            </w:r>
          </w:p>
        </w:tc>
        <w:tc>
          <w:tcPr>
            <w:tcW w:w="3114" w:type="dxa"/>
          </w:tcPr>
          <w:p w14:paraId="593D3706" w14:textId="2337D898" w:rsidR="005C422E" w:rsidRPr="00C33FC9" w:rsidRDefault="005C422E" w:rsidP="004D6F15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763879">
              <w:rPr>
                <w:rFonts w:ascii="Arial" w:hAnsi="Arial" w:cs="Arial"/>
                <w:sz w:val="24"/>
                <w:szCs w:val="24"/>
                <w:lang w:val="fr-CA"/>
              </w:rPr>
              <w:t>Le président ouvre l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’</w:t>
            </w:r>
            <w:r w:rsidRPr="00763879">
              <w:rPr>
                <w:rFonts w:ascii="Arial" w:hAnsi="Arial" w:cs="Arial"/>
                <w:sz w:val="24"/>
                <w:szCs w:val="24"/>
                <w:lang w:val="fr-CA"/>
              </w:rPr>
              <w:t>audience et confirme les présences</w:t>
            </w:r>
          </w:p>
        </w:tc>
      </w:tr>
      <w:tr w:rsidR="005C422E" w:rsidRPr="00047173" w14:paraId="7027E382" w14:textId="77777777" w:rsidTr="004D6F15">
        <w:trPr>
          <w:trHeight w:val="503"/>
        </w:trPr>
        <w:tc>
          <w:tcPr>
            <w:tcW w:w="3539" w:type="dxa"/>
          </w:tcPr>
          <w:p w14:paraId="212F1D72" w14:textId="75B6D644" w:rsidR="005C422E" w:rsidRDefault="005C422E" w:rsidP="004D6F15">
            <w:pPr>
              <w:tabs>
                <w:tab w:val="right" w:pos="3088"/>
              </w:tabs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Présences</w:t>
            </w:r>
          </w:p>
        </w:tc>
        <w:tc>
          <w:tcPr>
            <w:tcW w:w="3260" w:type="dxa"/>
          </w:tcPr>
          <w:p w14:paraId="27896765" w14:textId="32D4985C" w:rsidR="005C422E" w:rsidRPr="00C33FC9" w:rsidRDefault="005C422E" w:rsidP="004D6F15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C33FC9">
              <w:rPr>
                <w:rFonts w:ascii="Arial" w:hAnsi="Arial" w:cs="Arial"/>
                <w:sz w:val="24"/>
                <w:szCs w:val="24"/>
                <w:lang w:val="fr-CA"/>
              </w:rPr>
              <w:t>15 minutes</w:t>
            </w:r>
          </w:p>
        </w:tc>
        <w:tc>
          <w:tcPr>
            <w:tcW w:w="3114" w:type="dxa"/>
          </w:tcPr>
          <w:p w14:paraId="5D506462" w14:textId="307CF6E4" w:rsidR="005C422E" w:rsidRPr="00C33FC9" w:rsidRDefault="005C422E" w:rsidP="004D6F15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763879">
              <w:rPr>
                <w:rFonts w:ascii="Arial" w:hAnsi="Arial" w:cs="Arial"/>
                <w:sz w:val="24"/>
                <w:szCs w:val="24"/>
                <w:lang w:val="fr-CA"/>
              </w:rPr>
              <w:t>Le président ouvre l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’</w:t>
            </w:r>
            <w:r w:rsidRPr="00763879">
              <w:rPr>
                <w:rFonts w:ascii="Arial" w:hAnsi="Arial" w:cs="Arial"/>
                <w:sz w:val="24"/>
                <w:szCs w:val="24"/>
                <w:lang w:val="fr-CA"/>
              </w:rPr>
              <w:t>audience et confirme les présences</w:t>
            </w:r>
          </w:p>
        </w:tc>
      </w:tr>
      <w:tr w:rsidR="00931E49" w:rsidRPr="00C33FC9" w14:paraId="38A31806" w14:textId="77777777" w:rsidTr="004D6F15">
        <w:tc>
          <w:tcPr>
            <w:tcW w:w="3539" w:type="dxa"/>
          </w:tcPr>
          <w:p w14:paraId="50E6B23B" w14:textId="49D8935F" w:rsidR="00931E49" w:rsidRPr="00C33FC9" w:rsidRDefault="00AC72BC" w:rsidP="004D6F15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Observations préliminaires et arguments de la SEFM</w:t>
            </w:r>
          </w:p>
        </w:tc>
        <w:tc>
          <w:tcPr>
            <w:tcW w:w="3260" w:type="dxa"/>
          </w:tcPr>
          <w:p w14:paraId="3D505E92" w14:textId="297BD47C" w:rsidR="00931E49" w:rsidRPr="00C33FC9" w:rsidRDefault="00931E49" w:rsidP="004D6F15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C33FC9">
              <w:rPr>
                <w:rFonts w:ascii="Arial" w:hAnsi="Arial" w:cs="Arial"/>
                <w:sz w:val="24"/>
                <w:szCs w:val="24"/>
                <w:lang w:val="fr-CA"/>
              </w:rPr>
              <w:t xml:space="preserve">Maximum </w:t>
            </w:r>
            <w:r w:rsidR="006E48AF">
              <w:rPr>
                <w:rFonts w:ascii="Arial" w:hAnsi="Arial" w:cs="Arial"/>
                <w:sz w:val="24"/>
                <w:szCs w:val="24"/>
                <w:lang w:val="fr-CA"/>
              </w:rPr>
              <w:t xml:space="preserve">de </w:t>
            </w:r>
            <w:r w:rsidRPr="00C33FC9">
              <w:rPr>
                <w:rFonts w:ascii="Arial" w:hAnsi="Arial" w:cs="Arial"/>
                <w:sz w:val="24"/>
                <w:szCs w:val="24"/>
                <w:lang w:val="fr-CA"/>
              </w:rPr>
              <w:t>15 minutes</w:t>
            </w:r>
          </w:p>
        </w:tc>
        <w:tc>
          <w:tcPr>
            <w:tcW w:w="3114" w:type="dxa"/>
          </w:tcPr>
          <w:p w14:paraId="4F48D869" w14:textId="6BC8FB93" w:rsidR="00931E49" w:rsidRPr="00C33FC9" w:rsidRDefault="004A4184" w:rsidP="004D6F15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S/O</w:t>
            </w:r>
          </w:p>
        </w:tc>
      </w:tr>
      <w:tr w:rsidR="00931E49" w:rsidRPr="00C33FC9" w14:paraId="4DC3D8E1" w14:textId="77777777" w:rsidTr="004D6F15">
        <w:tc>
          <w:tcPr>
            <w:tcW w:w="3539" w:type="dxa"/>
          </w:tcPr>
          <w:p w14:paraId="63DD7CE3" w14:textId="64F6B5F8" w:rsidR="00931E49" w:rsidRPr="00C33FC9" w:rsidRDefault="00AC72BC" w:rsidP="004D6F15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Observations préliminaires et arguments de l</w:t>
            </w:r>
            <w:r w:rsidR="001A639F">
              <w:rPr>
                <w:rFonts w:ascii="Arial" w:hAnsi="Arial" w:cs="Arial"/>
                <w:sz w:val="24"/>
                <w:szCs w:val="24"/>
                <w:lang w:val="fr-CA"/>
              </w:rPr>
              <w:t>’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appelant</w:t>
            </w:r>
          </w:p>
        </w:tc>
        <w:tc>
          <w:tcPr>
            <w:tcW w:w="3260" w:type="dxa"/>
          </w:tcPr>
          <w:p w14:paraId="430D0115" w14:textId="501895D4" w:rsidR="00931E49" w:rsidRPr="00C33FC9" w:rsidRDefault="00931E49" w:rsidP="004D6F15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C33FC9">
              <w:rPr>
                <w:rFonts w:ascii="Arial" w:hAnsi="Arial" w:cs="Arial"/>
                <w:sz w:val="24"/>
                <w:szCs w:val="24"/>
                <w:lang w:val="fr-CA"/>
              </w:rPr>
              <w:t xml:space="preserve">Maximum </w:t>
            </w:r>
            <w:r w:rsidR="006E48AF">
              <w:rPr>
                <w:rFonts w:ascii="Arial" w:hAnsi="Arial" w:cs="Arial"/>
                <w:sz w:val="24"/>
                <w:szCs w:val="24"/>
                <w:lang w:val="fr-CA"/>
              </w:rPr>
              <w:t xml:space="preserve">de </w:t>
            </w:r>
            <w:r w:rsidRPr="00C33FC9">
              <w:rPr>
                <w:rFonts w:ascii="Arial" w:hAnsi="Arial" w:cs="Arial"/>
                <w:sz w:val="24"/>
                <w:szCs w:val="24"/>
                <w:lang w:val="fr-CA"/>
              </w:rPr>
              <w:t>15 minutes</w:t>
            </w:r>
          </w:p>
        </w:tc>
        <w:tc>
          <w:tcPr>
            <w:tcW w:w="3114" w:type="dxa"/>
          </w:tcPr>
          <w:p w14:paraId="64EF5CB1" w14:textId="019B7896" w:rsidR="00931E49" w:rsidRPr="004A4184" w:rsidRDefault="004A4184" w:rsidP="004D6F15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  <w:r>
              <w:rPr>
                <w:rFonts w:ascii="Arial" w:hAnsi="Arial" w:cs="Arial"/>
                <w:sz w:val="24"/>
                <w:szCs w:val="24"/>
                <w:lang w:val="en-CA"/>
              </w:rPr>
              <w:t>S/O</w:t>
            </w:r>
          </w:p>
        </w:tc>
      </w:tr>
      <w:tr w:rsidR="00931E49" w:rsidRPr="00C33FC9" w14:paraId="41A258B0" w14:textId="77777777" w:rsidTr="004D6F15">
        <w:tc>
          <w:tcPr>
            <w:tcW w:w="3539" w:type="dxa"/>
          </w:tcPr>
          <w:p w14:paraId="6D63FCC3" w14:textId="033CF58E" w:rsidR="00931E49" w:rsidRPr="00C33FC9" w:rsidRDefault="00AC72BC" w:rsidP="004D6F15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lastRenderedPageBreak/>
              <w:t xml:space="preserve">Arguments de la municipalité </w:t>
            </w:r>
          </w:p>
        </w:tc>
        <w:tc>
          <w:tcPr>
            <w:tcW w:w="3260" w:type="dxa"/>
          </w:tcPr>
          <w:p w14:paraId="2FE4BA8E" w14:textId="7ED74E75" w:rsidR="00931E49" w:rsidRPr="00C33FC9" w:rsidRDefault="00931E49" w:rsidP="004D6F15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C33FC9">
              <w:rPr>
                <w:rFonts w:ascii="Arial" w:hAnsi="Arial" w:cs="Arial"/>
                <w:sz w:val="24"/>
                <w:szCs w:val="24"/>
                <w:lang w:val="fr-CA"/>
              </w:rPr>
              <w:t xml:space="preserve">Maximum </w:t>
            </w:r>
            <w:r w:rsidR="006E48AF">
              <w:rPr>
                <w:rFonts w:ascii="Arial" w:hAnsi="Arial" w:cs="Arial"/>
                <w:sz w:val="24"/>
                <w:szCs w:val="24"/>
                <w:lang w:val="fr-CA"/>
              </w:rPr>
              <w:t xml:space="preserve">de </w:t>
            </w:r>
            <w:r w:rsidRPr="00C33FC9">
              <w:rPr>
                <w:rFonts w:ascii="Arial" w:hAnsi="Arial" w:cs="Arial"/>
                <w:sz w:val="24"/>
                <w:szCs w:val="24"/>
                <w:lang w:val="fr-CA"/>
              </w:rPr>
              <w:t>15 minutes</w:t>
            </w:r>
          </w:p>
        </w:tc>
        <w:tc>
          <w:tcPr>
            <w:tcW w:w="3114" w:type="dxa"/>
          </w:tcPr>
          <w:p w14:paraId="74D59AD8" w14:textId="04B776F3" w:rsidR="00931E49" w:rsidRPr="00C33FC9" w:rsidRDefault="00931E49" w:rsidP="004D6F15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C33FC9">
              <w:rPr>
                <w:rFonts w:ascii="Arial" w:hAnsi="Arial" w:cs="Arial"/>
                <w:sz w:val="24"/>
                <w:szCs w:val="24"/>
                <w:lang w:val="fr-CA"/>
              </w:rPr>
              <w:t>*</w:t>
            </w:r>
            <w:r w:rsidR="00AC72BC">
              <w:rPr>
                <w:rFonts w:ascii="Arial" w:hAnsi="Arial" w:cs="Arial"/>
                <w:sz w:val="24"/>
                <w:szCs w:val="24"/>
                <w:lang w:val="fr-CA"/>
              </w:rPr>
              <w:t>Si présente</w:t>
            </w:r>
          </w:p>
        </w:tc>
      </w:tr>
      <w:tr w:rsidR="00931E49" w:rsidRPr="00C33FC9" w14:paraId="5BA00402" w14:textId="77777777" w:rsidTr="004D6F15">
        <w:tc>
          <w:tcPr>
            <w:tcW w:w="3539" w:type="dxa"/>
          </w:tcPr>
          <w:p w14:paraId="0C313A79" w14:textId="3E44C6F4" w:rsidR="00931E49" w:rsidRPr="00C33FC9" w:rsidRDefault="00AC72BC" w:rsidP="004D6F15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Témoins</w:t>
            </w:r>
            <w:r w:rsidR="00931E49" w:rsidRPr="00C33FC9">
              <w:rPr>
                <w:rFonts w:ascii="Arial" w:hAnsi="Arial" w:cs="Arial"/>
                <w:sz w:val="24"/>
                <w:szCs w:val="24"/>
                <w:lang w:val="fr-CA"/>
              </w:rPr>
              <w:t xml:space="preserve"> – </w:t>
            </w:r>
            <w:r w:rsidR="00236133">
              <w:rPr>
                <w:rFonts w:ascii="Arial" w:hAnsi="Arial" w:cs="Arial"/>
                <w:sz w:val="24"/>
                <w:szCs w:val="24"/>
                <w:lang w:val="fr-CA"/>
              </w:rPr>
              <w:t>contestation d</w:t>
            </w:r>
            <w:r w:rsidR="001A639F">
              <w:rPr>
                <w:rFonts w:ascii="Arial" w:hAnsi="Arial" w:cs="Arial"/>
                <w:sz w:val="24"/>
                <w:szCs w:val="24"/>
                <w:lang w:val="fr-CA"/>
              </w:rPr>
              <w:t>’</w:t>
            </w:r>
            <w:r w:rsidR="00236133">
              <w:rPr>
                <w:rFonts w:ascii="Arial" w:hAnsi="Arial" w:cs="Arial"/>
                <w:sz w:val="24"/>
                <w:szCs w:val="24"/>
                <w:lang w:val="fr-CA"/>
              </w:rPr>
              <w:t>une requête en qualification d</w:t>
            </w:r>
            <w:r w:rsidR="001A639F">
              <w:rPr>
                <w:rFonts w:ascii="Arial" w:hAnsi="Arial" w:cs="Arial"/>
                <w:sz w:val="24"/>
                <w:szCs w:val="24"/>
                <w:lang w:val="fr-CA"/>
              </w:rPr>
              <w:t>’</w:t>
            </w:r>
            <w:r w:rsidR="00236133">
              <w:rPr>
                <w:rFonts w:ascii="Arial" w:hAnsi="Arial" w:cs="Arial"/>
                <w:sz w:val="24"/>
                <w:szCs w:val="24"/>
                <w:lang w:val="fr-CA"/>
              </w:rPr>
              <w:t>un expert pour donner un témoignage d</w:t>
            </w:r>
            <w:r w:rsidR="001A639F">
              <w:rPr>
                <w:rFonts w:ascii="Arial" w:hAnsi="Arial" w:cs="Arial"/>
                <w:sz w:val="24"/>
                <w:szCs w:val="24"/>
                <w:lang w:val="fr-CA"/>
              </w:rPr>
              <w:t>’</w:t>
            </w:r>
            <w:r w:rsidR="00236133">
              <w:rPr>
                <w:rFonts w:ascii="Arial" w:hAnsi="Arial" w:cs="Arial"/>
                <w:sz w:val="24"/>
                <w:szCs w:val="24"/>
                <w:lang w:val="fr-CA"/>
              </w:rPr>
              <w:t>opinion</w:t>
            </w:r>
          </w:p>
        </w:tc>
        <w:tc>
          <w:tcPr>
            <w:tcW w:w="3260" w:type="dxa"/>
          </w:tcPr>
          <w:p w14:paraId="579CE1F6" w14:textId="34024F1E" w:rsidR="00931E49" w:rsidRPr="00C33FC9" w:rsidRDefault="00931E49" w:rsidP="004D6F15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C33FC9">
              <w:rPr>
                <w:rFonts w:ascii="Arial" w:hAnsi="Arial" w:cs="Arial"/>
                <w:sz w:val="24"/>
                <w:szCs w:val="24"/>
                <w:lang w:val="fr-CA"/>
              </w:rPr>
              <w:t xml:space="preserve">Maximum </w:t>
            </w:r>
            <w:r w:rsidR="006E48AF">
              <w:rPr>
                <w:rFonts w:ascii="Arial" w:hAnsi="Arial" w:cs="Arial"/>
                <w:sz w:val="24"/>
                <w:szCs w:val="24"/>
                <w:lang w:val="fr-CA"/>
              </w:rPr>
              <w:t xml:space="preserve">de </w:t>
            </w:r>
            <w:r w:rsidRPr="00C33FC9">
              <w:rPr>
                <w:rFonts w:ascii="Arial" w:hAnsi="Arial" w:cs="Arial"/>
                <w:sz w:val="24"/>
                <w:szCs w:val="24"/>
                <w:lang w:val="fr-CA"/>
              </w:rPr>
              <w:t>30 minutes</w:t>
            </w:r>
            <w:r w:rsidR="00236133">
              <w:rPr>
                <w:rFonts w:ascii="Arial" w:hAnsi="Arial" w:cs="Arial"/>
                <w:sz w:val="24"/>
                <w:szCs w:val="24"/>
                <w:lang w:val="fr-CA"/>
              </w:rPr>
              <w:t xml:space="preserve"> au total pour l</w:t>
            </w:r>
            <w:r w:rsidR="001A639F">
              <w:rPr>
                <w:rFonts w:ascii="Arial" w:hAnsi="Arial" w:cs="Arial"/>
                <w:sz w:val="24"/>
                <w:szCs w:val="24"/>
                <w:lang w:val="fr-CA"/>
              </w:rPr>
              <w:t>’</w:t>
            </w:r>
            <w:r w:rsidR="00236133">
              <w:rPr>
                <w:rFonts w:ascii="Arial" w:hAnsi="Arial" w:cs="Arial"/>
                <w:sz w:val="24"/>
                <w:szCs w:val="24"/>
                <w:lang w:val="fr-CA"/>
              </w:rPr>
              <w:t>interrogatoire principal, le contre-interrogatoire et les observations</w:t>
            </w:r>
          </w:p>
        </w:tc>
        <w:tc>
          <w:tcPr>
            <w:tcW w:w="3114" w:type="dxa"/>
          </w:tcPr>
          <w:p w14:paraId="38958870" w14:textId="66CF8825" w:rsidR="00931E49" w:rsidRPr="00C33FC9" w:rsidRDefault="00931E49" w:rsidP="00EC46AF">
            <w:pPr>
              <w:tabs>
                <w:tab w:val="right" w:pos="2898"/>
              </w:tabs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C33FC9">
              <w:rPr>
                <w:rFonts w:ascii="Arial" w:hAnsi="Arial" w:cs="Arial"/>
                <w:sz w:val="24"/>
                <w:szCs w:val="24"/>
                <w:lang w:val="fr-CA"/>
              </w:rPr>
              <w:t>*</w:t>
            </w:r>
            <w:r w:rsidR="00EC46AF">
              <w:rPr>
                <w:rFonts w:ascii="Arial" w:hAnsi="Arial" w:cs="Arial"/>
                <w:sz w:val="24"/>
                <w:szCs w:val="24"/>
                <w:lang w:val="fr-CA"/>
              </w:rPr>
              <w:t>Si nécessaire</w:t>
            </w:r>
            <w:r w:rsidR="00EC46AF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</w:tr>
      <w:tr w:rsidR="006A5A45" w:rsidRPr="00047173" w14:paraId="1D750DFC" w14:textId="77777777" w:rsidTr="004D6F15">
        <w:tc>
          <w:tcPr>
            <w:tcW w:w="3539" w:type="dxa"/>
          </w:tcPr>
          <w:p w14:paraId="21A27E07" w14:textId="33C8273D" w:rsidR="006A5A45" w:rsidRDefault="006A5A45" w:rsidP="004D6F15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Témoins</w:t>
            </w:r>
            <w:r w:rsidRPr="00C33FC9">
              <w:rPr>
                <w:rFonts w:ascii="Arial" w:hAnsi="Arial" w:cs="Arial"/>
                <w:sz w:val="24"/>
                <w:szCs w:val="24"/>
                <w:lang w:val="fr-CA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interrogatoire principal</w:t>
            </w:r>
          </w:p>
        </w:tc>
        <w:tc>
          <w:tcPr>
            <w:tcW w:w="3260" w:type="dxa"/>
          </w:tcPr>
          <w:p w14:paraId="71C985F1" w14:textId="50DE0EBE" w:rsidR="006A5A45" w:rsidRPr="00C33FC9" w:rsidRDefault="006A5A45" w:rsidP="004D6F15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C33FC9">
              <w:rPr>
                <w:rFonts w:ascii="Arial" w:hAnsi="Arial" w:cs="Arial"/>
                <w:sz w:val="24"/>
                <w:szCs w:val="24"/>
                <w:lang w:val="fr-CA"/>
              </w:rPr>
              <w:t xml:space="preserve">Maximum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de </w:t>
            </w:r>
            <w:r w:rsidRPr="00C33FC9">
              <w:rPr>
                <w:rFonts w:ascii="Arial" w:hAnsi="Arial" w:cs="Arial"/>
                <w:sz w:val="24"/>
                <w:szCs w:val="24"/>
                <w:lang w:val="fr-CA"/>
              </w:rPr>
              <w:t>45 minutes</w:t>
            </w:r>
          </w:p>
        </w:tc>
        <w:tc>
          <w:tcPr>
            <w:tcW w:w="3114" w:type="dxa"/>
          </w:tcPr>
          <w:p w14:paraId="5B245F9E" w14:textId="5051A577" w:rsidR="006A5A45" w:rsidRPr="00C33FC9" w:rsidRDefault="006A5A45" w:rsidP="004D6F15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SEFM, appelant, municipalité – le processus est répété pour chaque témoin</w:t>
            </w:r>
          </w:p>
        </w:tc>
      </w:tr>
      <w:tr w:rsidR="006A5A45" w:rsidRPr="00047173" w14:paraId="6F429D90" w14:textId="77777777" w:rsidTr="004D6F15">
        <w:tc>
          <w:tcPr>
            <w:tcW w:w="3539" w:type="dxa"/>
          </w:tcPr>
          <w:p w14:paraId="2D8A45F3" w14:textId="16FB5990" w:rsidR="006A5A45" w:rsidRDefault="006A5A45" w:rsidP="004D6F15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Témoins – contre-interrogatoire</w:t>
            </w:r>
          </w:p>
        </w:tc>
        <w:tc>
          <w:tcPr>
            <w:tcW w:w="3260" w:type="dxa"/>
          </w:tcPr>
          <w:p w14:paraId="2CAA4CCD" w14:textId="2EDC2AF1" w:rsidR="006A5A45" w:rsidRPr="00C33FC9" w:rsidRDefault="006A5A45" w:rsidP="004D6F15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C33FC9">
              <w:rPr>
                <w:rFonts w:ascii="Arial" w:hAnsi="Arial" w:cs="Arial"/>
                <w:sz w:val="24"/>
                <w:szCs w:val="24"/>
                <w:lang w:val="fr-CA"/>
              </w:rPr>
              <w:t xml:space="preserve">Maximum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de</w:t>
            </w:r>
            <w:r w:rsidRPr="00C33FC9">
              <w:rPr>
                <w:rFonts w:ascii="Arial" w:hAnsi="Arial" w:cs="Arial"/>
                <w:sz w:val="24"/>
                <w:szCs w:val="24"/>
                <w:lang w:val="fr-CA"/>
              </w:rPr>
              <w:t xml:space="preserve"> 75 minutes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au total pour toutes les autres parties</w:t>
            </w:r>
          </w:p>
        </w:tc>
        <w:tc>
          <w:tcPr>
            <w:tcW w:w="3114" w:type="dxa"/>
          </w:tcPr>
          <w:p w14:paraId="1C511FEE" w14:textId="67459BF2" w:rsidR="006A5A45" w:rsidRPr="00C33FC9" w:rsidRDefault="006A5A45" w:rsidP="004D6F15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SEFM, appelant, municipalité – le processus est répété pour chaque témoin</w:t>
            </w:r>
          </w:p>
        </w:tc>
      </w:tr>
      <w:tr w:rsidR="006A5A45" w:rsidRPr="00047173" w14:paraId="08B64E77" w14:textId="77777777" w:rsidTr="004D6F15">
        <w:tc>
          <w:tcPr>
            <w:tcW w:w="3539" w:type="dxa"/>
          </w:tcPr>
          <w:p w14:paraId="1E7AD0EC" w14:textId="56B3D43F" w:rsidR="006A5A45" w:rsidRDefault="006A5A45" w:rsidP="004D6F15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Témoins – réplique</w:t>
            </w:r>
          </w:p>
        </w:tc>
        <w:tc>
          <w:tcPr>
            <w:tcW w:w="3260" w:type="dxa"/>
          </w:tcPr>
          <w:p w14:paraId="68ADC09A" w14:textId="732B9543" w:rsidR="006A5A45" w:rsidRPr="00C33FC9" w:rsidRDefault="006A5A45" w:rsidP="004D6F15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C33FC9">
              <w:rPr>
                <w:rFonts w:ascii="Arial" w:hAnsi="Arial" w:cs="Arial"/>
                <w:sz w:val="24"/>
                <w:szCs w:val="24"/>
                <w:lang w:val="fr-CA"/>
              </w:rPr>
              <w:t xml:space="preserve">Maximum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de </w:t>
            </w:r>
            <w:r w:rsidRPr="00C33FC9">
              <w:rPr>
                <w:rFonts w:ascii="Arial" w:hAnsi="Arial" w:cs="Arial"/>
                <w:sz w:val="24"/>
                <w:szCs w:val="24"/>
                <w:lang w:val="fr-CA"/>
              </w:rPr>
              <w:t>15 minutes</w:t>
            </w:r>
          </w:p>
        </w:tc>
        <w:tc>
          <w:tcPr>
            <w:tcW w:w="3114" w:type="dxa"/>
          </w:tcPr>
          <w:p w14:paraId="6CC2D019" w14:textId="747C8B52" w:rsidR="006A5A45" w:rsidRPr="00C33FC9" w:rsidRDefault="006A5A45" w:rsidP="004D6F15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SEFM, appelant, municipalité – le processus est répété pour chaque témoin</w:t>
            </w:r>
          </w:p>
        </w:tc>
      </w:tr>
      <w:tr w:rsidR="00931E49" w:rsidRPr="00047173" w14:paraId="35E50A93" w14:textId="77777777" w:rsidTr="004D6F15">
        <w:tc>
          <w:tcPr>
            <w:tcW w:w="3539" w:type="dxa"/>
          </w:tcPr>
          <w:p w14:paraId="2FD2563A" w14:textId="17DBA3D9" w:rsidR="00CD408C" w:rsidRPr="00EB1B65" w:rsidRDefault="009E568F" w:rsidP="00EB1B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Observations</w:t>
            </w:r>
            <w:r w:rsidR="00CD408C" w:rsidRPr="00EB1B65">
              <w:rPr>
                <w:rFonts w:ascii="Arial" w:hAnsi="Arial" w:cs="Arial"/>
                <w:sz w:val="24"/>
                <w:szCs w:val="24"/>
                <w:lang w:val="fr-CA"/>
              </w:rPr>
              <w:t xml:space="preserve"> finales :</w:t>
            </w:r>
          </w:p>
          <w:p w14:paraId="7423DAAB" w14:textId="77777777" w:rsidR="00EB1B65" w:rsidRPr="00EB1B65" w:rsidRDefault="00EB1B65" w:rsidP="00EB1B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72FA34E2" w14:textId="7E13AA0E" w:rsidR="00931E49" w:rsidRPr="00EB1B65" w:rsidRDefault="00CD408C" w:rsidP="00EB1B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EB1B65">
              <w:rPr>
                <w:rFonts w:ascii="Arial" w:hAnsi="Arial" w:cs="Arial"/>
                <w:sz w:val="24"/>
                <w:szCs w:val="24"/>
                <w:lang w:val="fr-CA"/>
              </w:rPr>
              <w:t>Lorsque l</w:t>
            </w:r>
            <w:r w:rsidR="001A639F">
              <w:rPr>
                <w:rFonts w:ascii="Arial" w:hAnsi="Arial" w:cs="Arial"/>
                <w:sz w:val="24"/>
                <w:szCs w:val="24"/>
                <w:lang w:val="fr-CA"/>
              </w:rPr>
              <w:t>’</w:t>
            </w:r>
            <w:r w:rsidRPr="00EB1B65">
              <w:rPr>
                <w:rFonts w:ascii="Arial" w:hAnsi="Arial" w:cs="Arial"/>
                <w:sz w:val="24"/>
                <w:szCs w:val="24"/>
                <w:lang w:val="fr-CA"/>
              </w:rPr>
              <w:t>audience nécessitera au total une journée ou moins</w:t>
            </w:r>
          </w:p>
          <w:p w14:paraId="03CBBB90" w14:textId="77777777" w:rsidR="00931E49" w:rsidRPr="00EB1B65" w:rsidRDefault="00931E49" w:rsidP="00EB1B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39E747B9" w14:textId="77777777" w:rsidR="00931E49" w:rsidRPr="00EB1B65" w:rsidRDefault="00931E49" w:rsidP="00EB1B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78B757D3" w14:textId="77777777" w:rsidR="00931E49" w:rsidRPr="00EB1B65" w:rsidRDefault="00931E49" w:rsidP="00EB1B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2F832890" w14:textId="77777777" w:rsidR="00EB1B65" w:rsidRPr="00EB1B65" w:rsidRDefault="00EB1B65" w:rsidP="00EB1B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0FD68102" w14:textId="77777777" w:rsidR="00EB1B65" w:rsidRPr="00EB1B65" w:rsidRDefault="00EB1B65" w:rsidP="00EB1B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69225DCD" w14:textId="77777777" w:rsidR="00EB1B65" w:rsidRPr="00EB1B65" w:rsidRDefault="00EB1B65" w:rsidP="00EB1B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42ACB8C6" w14:textId="77777777" w:rsidR="009E568F" w:rsidRDefault="009E568F" w:rsidP="00EB1B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245BEB73" w14:textId="2FF671BD" w:rsidR="00931E49" w:rsidRPr="00EB1B65" w:rsidRDefault="00CD408C" w:rsidP="00EB1B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EB1B65">
              <w:rPr>
                <w:rFonts w:ascii="Arial" w:hAnsi="Arial" w:cs="Arial"/>
                <w:sz w:val="24"/>
                <w:szCs w:val="24"/>
                <w:lang w:val="fr-CA"/>
              </w:rPr>
              <w:t>Lorsque l</w:t>
            </w:r>
            <w:r w:rsidR="001A639F">
              <w:rPr>
                <w:rFonts w:ascii="Arial" w:hAnsi="Arial" w:cs="Arial"/>
                <w:sz w:val="24"/>
                <w:szCs w:val="24"/>
                <w:lang w:val="fr-CA"/>
              </w:rPr>
              <w:t>’</w:t>
            </w:r>
            <w:r w:rsidRPr="00EB1B65">
              <w:rPr>
                <w:rFonts w:ascii="Arial" w:hAnsi="Arial" w:cs="Arial"/>
                <w:sz w:val="24"/>
                <w:szCs w:val="24"/>
                <w:lang w:val="fr-CA"/>
              </w:rPr>
              <w:t>audience nécessitera au total plus d</w:t>
            </w:r>
            <w:r w:rsidR="001A639F">
              <w:rPr>
                <w:rFonts w:ascii="Arial" w:hAnsi="Arial" w:cs="Arial"/>
                <w:sz w:val="24"/>
                <w:szCs w:val="24"/>
                <w:lang w:val="fr-CA"/>
              </w:rPr>
              <w:t>’</w:t>
            </w:r>
            <w:r w:rsidRPr="00EB1B65">
              <w:rPr>
                <w:rFonts w:ascii="Arial" w:hAnsi="Arial" w:cs="Arial"/>
                <w:sz w:val="24"/>
                <w:szCs w:val="24"/>
                <w:lang w:val="fr-CA"/>
              </w:rPr>
              <w:t xml:space="preserve">une journée </w:t>
            </w:r>
          </w:p>
        </w:tc>
        <w:tc>
          <w:tcPr>
            <w:tcW w:w="3260" w:type="dxa"/>
          </w:tcPr>
          <w:p w14:paraId="02A60425" w14:textId="77777777" w:rsidR="00EB1B65" w:rsidRPr="00EB1B65" w:rsidRDefault="00EB1B65" w:rsidP="00EB1B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45BC6548" w14:textId="77777777" w:rsidR="00EB1B65" w:rsidRPr="00EB1B65" w:rsidRDefault="00EB1B65" w:rsidP="00EB1B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1D9D9C89" w14:textId="3A08ADB8" w:rsidR="00EB1B65" w:rsidRPr="00EB1B65" w:rsidRDefault="009E568F" w:rsidP="00EB1B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Observations</w:t>
            </w:r>
            <w:r w:rsidR="00CD408C" w:rsidRPr="00EB1B65">
              <w:rPr>
                <w:rFonts w:ascii="Arial" w:hAnsi="Arial" w:cs="Arial"/>
                <w:sz w:val="24"/>
                <w:szCs w:val="24"/>
                <w:lang w:val="fr-CA"/>
              </w:rPr>
              <w:t xml:space="preserve"> finales de vive voix d</w:t>
            </w:r>
            <w:r w:rsidR="001A639F">
              <w:rPr>
                <w:rFonts w:ascii="Arial" w:hAnsi="Arial" w:cs="Arial"/>
                <w:sz w:val="24"/>
                <w:szCs w:val="24"/>
                <w:lang w:val="fr-CA"/>
              </w:rPr>
              <w:t>’</w:t>
            </w:r>
            <w:r w:rsidR="00CD408C" w:rsidRPr="00EB1B65">
              <w:rPr>
                <w:rFonts w:ascii="Arial" w:hAnsi="Arial" w:cs="Arial"/>
                <w:sz w:val="24"/>
                <w:szCs w:val="24"/>
                <w:lang w:val="fr-CA"/>
              </w:rPr>
              <w:t xml:space="preserve">un </w:t>
            </w:r>
            <w:r w:rsidR="00931E49" w:rsidRPr="00EB1B65">
              <w:rPr>
                <w:rFonts w:ascii="Arial" w:hAnsi="Arial" w:cs="Arial"/>
                <w:sz w:val="24"/>
                <w:szCs w:val="24"/>
                <w:lang w:val="fr-CA"/>
              </w:rPr>
              <w:t xml:space="preserve">maximum </w:t>
            </w:r>
            <w:r w:rsidR="006E48AF" w:rsidRPr="00EB1B65">
              <w:rPr>
                <w:rFonts w:ascii="Arial" w:hAnsi="Arial" w:cs="Arial"/>
                <w:sz w:val="24"/>
                <w:szCs w:val="24"/>
                <w:lang w:val="fr-CA"/>
              </w:rPr>
              <w:t xml:space="preserve">de </w:t>
            </w:r>
            <w:r w:rsidR="00931E49" w:rsidRPr="00EB1B65">
              <w:rPr>
                <w:rFonts w:ascii="Arial" w:hAnsi="Arial" w:cs="Arial"/>
                <w:sz w:val="24"/>
                <w:szCs w:val="24"/>
                <w:lang w:val="fr-CA"/>
              </w:rPr>
              <w:t>30</w:t>
            </w:r>
            <w:r w:rsidR="00CD408C" w:rsidRPr="00EB1B65">
              <w:rPr>
                <w:rFonts w:ascii="Arial" w:hAnsi="Arial" w:cs="Arial"/>
                <w:sz w:val="24"/>
                <w:szCs w:val="24"/>
                <w:lang w:val="fr-CA"/>
              </w:rPr>
              <w:t> </w:t>
            </w:r>
            <w:r w:rsidR="00931E49" w:rsidRPr="00EB1B65">
              <w:rPr>
                <w:rFonts w:ascii="Arial" w:hAnsi="Arial" w:cs="Arial"/>
                <w:sz w:val="24"/>
                <w:szCs w:val="24"/>
                <w:lang w:val="fr-CA"/>
              </w:rPr>
              <w:t>minutes</w:t>
            </w:r>
            <w:r w:rsidR="00CD408C" w:rsidRPr="00EB1B65">
              <w:rPr>
                <w:rFonts w:ascii="Arial" w:hAnsi="Arial" w:cs="Arial"/>
                <w:sz w:val="24"/>
                <w:szCs w:val="24"/>
                <w:lang w:val="fr-CA"/>
              </w:rPr>
              <w:t xml:space="preserve"> au total pour toutes les parties, à moins que le membre qui préside l</w:t>
            </w:r>
            <w:r w:rsidR="001A639F">
              <w:rPr>
                <w:rFonts w:ascii="Arial" w:hAnsi="Arial" w:cs="Arial"/>
                <w:sz w:val="24"/>
                <w:szCs w:val="24"/>
                <w:lang w:val="fr-CA"/>
              </w:rPr>
              <w:t>’</w:t>
            </w:r>
            <w:r w:rsidR="00CD408C" w:rsidRPr="00EB1B65">
              <w:rPr>
                <w:rFonts w:ascii="Arial" w:hAnsi="Arial" w:cs="Arial"/>
                <w:sz w:val="24"/>
                <w:szCs w:val="24"/>
                <w:lang w:val="fr-CA"/>
              </w:rPr>
              <w:t xml:space="preserve">audience ne demande des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observations</w:t>
            </w:r>
            <w:r w:rsidR="00CD408C" w:rsidRPr="00EB1B65">
              <w:rPr>
                <w:rFonts w:ascii="Arial" w:hAnsi="Arial" w:cs="Arial"/>
                <w:sz w:val="24"/>
                <w:szCs w:val="24"/>
                <w:lang w:val="fr-CA"/>
              </w:rPr>
              <w:t xml:space="preserve"> finales par écrit</w:t>
            </w:r>
          </w:p>
          <w:p w14:paraId="667CE60E" w14:textId="77777777" w:rsidR="00EB1B65" w:rsidRPr="00EB1B65" w:rsidRDefault="00EB1B65" w:rsidP="00EB1B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7D4A61D5" w14:textId="727B87E2" w:rsidR="00931E49" w:rsidRPr="00EB1B65" w:rsidRDefault="00EB1B65" w:rsidP="00EB1B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Les </w:t>
            </w:r>
            <w:r w:rsidR="009E568F">
              <w:rPr>
                <w:rFonts w:ascii="Arial" w:hAnsi="Arial" w:cs="Arial"/>
                <w:sz w:val="24"/>
                <w:szCs w:val="24"/>
                <w:lang w:val="fr-CA"/>
              </w:rPr>
              <w:t>observations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finales doivent être présentées par écrit</w:t>
            </w:r>
          </w:p>
        </w:tc>
        <w:tc>
          <w:tcPr>
            <w:tcW w:w="3114" w:type="dxa"/>
          </w:tcPr>
          <w:p w14:paraId="29983492" w14:textId="77777777" w:rsidR="00931E49" w:rsidRPr="00EB1B65" w:rsidRDefault="00931E49" w:rsidP="00EB1B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4F25992F" w14:textId="77777777" w:rsidR="00931E49" w:rsidRPr="00EB1B65" w:rsidRDefault="00931E49" w:rsidP="00EB1B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7072793C" w14:textId="77777777" w:rsidR="00931E49" w:rsidRPr="00EB1B65" w:rsidRDefault="00931E49" w:rsidP="00EB1B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72A1F8D7" w14:textId="77777777" w:rsidR="00931E49" w:rsidRPr="00EB1B65" w:rsidRDefault="00931E49" w:rsidP="00EB1B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4AD44EA9" w14:textId="77777777" w:rsidR="00931E49" w:rsidRPr="00EB1B65" w:rsidRDefault="00931E49" w:rsidP="00EB1B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4DDA7B4A" w14:textId="77777777" w:rsidR="00931E49" w:rsidRPr="00EB1B65" w:rsidRDefault="00931E49" w:rsidP="00EB1B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0951D70C" w14:textId="77777777" w:rsidR="00EB1B65" w:rsidRPr="00EB1B65" w:rsidRDefault="00EB1B65" w:rsidP="00EB1B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4DAC0CEF" w14:textId="77777777" w:rsidR="00EB1B65" w:rsidRDefault="00EB1B65" w:rsidP="00EB1B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29CDBBC2" w14:textId="77777777" w:rsidR="00EB1B65" w:rsidRDefault="00EB1B65" w:rsidP="00EB1B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6C7F8945" w14:textId="77777777" w:rsidR="00EB1B65" w:rsidRDefault="00EB1B65" w:rsidP="00EB1B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6E0E88E7" w14:textId="77777777" w:rsidR="009E568F" w:rsidRDefault="009E568F" w:rsidP="00EB1B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51B8B42D" w14:textId="03B7C424" w:rsidR="00931E49" w:rsidRPr="00EB1B65" w:rsidRDefault="00EB1B65" w:rsidP="00EB1B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EB1B65">
              <w:rPr>
                <w:rFonts w:ascii="Arial" w:hAnsi="Arial" w:cs="Arial"/>
                <w:sz w:val="24"/>
                <w:szCs w:val="24"/>
                <w:lang w:val="fr-CA"/>
              </w:rPr>
              <w:t xml:space="preserve">Voir la </w:t>
            </w:r>
            <w:r w:rsidRPr="009E568F">
              <w:rPr>
                <w:rFonts w:ascii="Arial" w:hAnsi="Arial" w:cs="Arial"/>
                <w:i/>
                <w:iCs/>
                <w:sz w:val="24"/>
                <w:szCs w:val="24"/>
                <w:lang w:val="fr-CA"/>
              </w:rPr>
              <w:t>Ligne directrice sur la présentation d</w:t>
            </w:r>
            <w:r w:rsidR="001A639F">
              <w:rPr>
                <w:rFonts w:ascii="Arial" w:hAnsi="Arial" w:cs="Arial"/>
                <w:i/>
                <w:iCs/>
                <w:sz w:val="24"/>
                <w:szCs w:val="24"/>
                <w:lang w:val="fr-CA"/>
              </w:rPr>
              <w:t>’</w:t>
            </w:r>
            <w:r w:rsidRPr="009E568F">
              <w:rPr>
                <w:rFonts w:ascii="Arial" w:hAnsi="Arial" w:cs="Arial"/>
                <w:i/>
                <w:iCs/>
                <w:sz w:val="24"/>
                <w:szCs w:val="24"/>
                <w:lang w:val="fr-CA"/>
              </w:rPr>
              <w:t>observations écrites</w:t>
            </w:r>
          </w:p>
        </w:tc>
      </w:tr>
    </w:tbl>
    <w:p w14:paraId="2ED37648" w14:textId="77777777" w:rsidR="00931E49" w:rsidRPr="00C33FC9" w:rsidRDefault="00931E49" w:rsidP="00931E49">
      <w:pPr>
        <w:rPr>
          <w:rFonts w:ascii="Arial" w:eastAsiaTheme="minorHAnsi" w:hAnsi="Arial" w:cs="Arial"/>
          <w:b/>
          <w:bCs/>
          <w:sz w:val="24"/>
          <w:szCs w:val="24"/>
          <w:lang w:val="fr-CA"/>
        </w:rPr>
      </w:pPr>
    </w:p>
    <w:p w14:paraId="016D6993" w14:textId="70A11384" w:rsidR="00931E49" w:rsidRPr="00047173" w:rsidRDefault="00EB1B65" w:rsidP="00047173">
      <w:pPr>
        <w:pStyle w:val="Title"/>
        <w:spacing w:after="160"/>
        <w:rPr>
          <w:rFonts w:eastAsiaTheme="minorHAnsi"/>
          <w:b/>
          <w:bCs/>
          <w:sz w:val="24"/>
          <w:szCs w:val="24"/>
          <w:lang w:val="fr-CA"/>
        </w:rPr>
      </w:pPr>
      <w:r w:rsidRPr="00047173">
        <w:rPr>
          <w:rFonts w:eastAsiaTheme="minorHAnsi"/>
          <w:b/>
          <w:bCs/>
          <w:sz w:val="24"/>
          <w:szCs w:val="24"/>
          <w:lang w:val="fr-CA"/>
        </w:rPr>
        <w:t>Conférence en vue d</w:t>
      </w:r>
      <w:r w:rsidR="001A639F" w:rsidRPr="00047173">
        <w:rPr>
          <w:rFonts w:eastAsiaTheme="minorHAnsi"/>
          <w:b/>
          <w:bCs/>
          <w:sz w:val="24"/>
          <w:szCs w:val="24"/>
          <w:lang w:val="fr-CA"/>
        </w:rPr>
        <w:t>’</w:t>
      </w:r>
      <w:r w:rsidRPr="00047173">
        <w:rPr>
          <w:rFonts w:eastAsiaTheme="minorHAnsi"/>
          <w:b/>
          <w:bCs/>
          <w:sz w:val="24"/>
          <w:szCs w:val="24"/>
          <w:lang w:val="fr-CA"/>
        </w:rPr>
        <w:t>un règlement amiable</w:t>
      </w:r>
    </w:p>
    <w:p w14:paraId="5D77CF78" w14:textId="36AB3E1F" w:rsidR="00931E49" w:rsidRPr="00C33FC9" w:rsidRDefault="00903057" w:rsidP="00931E49">
      <w:pPr>
        <w:pStyle w:val="CommentText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Dans son mémoire de conférence en vue d</w:t>
      </w:r>
      <w:r w:rsidR="001A639F">
        <w:rPr>
          <w:rFonts w:ascii="Arial" w:hAnsi="Arial" w:cs="Arial"/>
          <w:sz w:val="24"/>
          <w:szCs w:val="24"/>
          <w:lang w:val="fr-CA"/>
        </w:rPr>
        <w:t>’</w:t>
      </w:r>
      <w:r>
        <w:rPr>
          <w:rFonts w:ascii="Arial" w:hAnsi="Arial" w:cs="Arial"/>
          <w:sz w:val="24"/>
          <w:szCs w:val="24"/>
          <w:lang w:val="fr-CA"/>
        </w:rPr>
        <w:t>un règlement amiable, chaque partie doit fournir la liste de ses témoins et le temps demandé pour l</w:t>
      </w:r>
      <w:r w:rsidR="001A639F">
        <w:rPr>
          <w:rFonts w:ascii="Arial" w:hAnsi="Arial" w:cs="Arial"/>
          <w:sz w:val="24"/>
          <w:szCs w:val="24"/>
          <w:lang w:val="fr-CA"/>
        </w:rPr>
        <w:t>’</w:t>
      </w:r>
      <w:r>
        <w:rPr>
          <w:rFonts w:ascii="Arial" w:hAnsi="Arial" w:cs="Arial"/>
          <w:sz w:val="24"/>
          <w:szCs w:val="24"/>
          <w:lang w:val="fr-CA"/>
        </w:rPr>
        <w:t>interrogatoire principal et le contre-interrogatoire de chaque témoin, sous réserve des limites de temps indiquées dans le tableau précédent.</w:t>
      </w:r>
      <w:r w:rsidR="00931E49" w:rsidRPr="00C33FC9">
        <w:rPr>
          <w:rFonts w:ascii="Arial" w:hAnsi="Arial" w:cs="Arial"/>
          <w:sz w:val="24"/>
          <w:szCs w:val="24"/>
          <w:lang w:val="fr-CA"/>
        </w:rPr>
        <w:t xml:space="preserve">  </w:t>
      </w:r>
    </w:p>
    <w:p w14:paraId="585F08BC" w14:textId="4B8271C7" w:rsidR="00931E49" w:rsidRPr="00C33FC9" w:rsidRDefault="000067DF" w:rsidP="00931E49">
      <w:pPr>
        <w:pStyle w:val="CommentText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 xml:space="preserve">À </w:t>
      </w:r>
      <w:r w:rsidR="009E568F">
        <w:rPr>
          <w:rFonts w:ascii="Arial" w:hAnsi="Arial" w:cs="Arial"/>
          <w:sz w:val="24"/>
          <w:szCs w:val="24"/>
          <w:lang w:val="fr-CA"/>
        </w:rPr>
        <w:t>cette conférence</w:t>
      </w:r>
      <w:r w:rsidR="00931E49" w:rsidRPr="00C33FC9">
        <w:rPr>
          <w:rFonts w:ascii="Arial" w:hAnsi="Arial" w:cs="Arial"/>
          <w:sz w:val="24"/>
          <w:szCs w:val="24"/>
          <w:lang w:val="fr-CA"/>
        </w:rPr>
        <w:t xml:space="preserve">, </w:t>
      </w:r>
      <w:r>
        <w:rPr>
          <w:rFonts w:ascii="Arial" w:hAnsi="Arial" w:cs="Arial"/>
          <w:sz w:val="24"/>
          <w:szCs w:val="24"/>
          <w:lang w:val="fr-CA"/>
        </w:rPr>
        <w:t>si une audience est requise</w:t>
      </w:r>
      <w:r w:rsidR="00931E49" w:rsidRPr="00C33FC9">
        <w:rPr>
          <w:rFonts w:ascii="Arial" w:hAnsi="Arial" w:cs="Arial"/>
          <w:sz w:val="24"/>
          <w:szCs w:val="24"/>
          <w:lang w:val="fr-CA"/>
        </w:rPr>
        <w:t xml:space="preserve">, </w:t>
      </w:r>
      <w:r>
        <w:rPr>
          <w:rFonts w:ascii="Arial" w:hAnsi="Arial" w:cs="Arial"/>
          <w:sz w:val="24"/>
          <w:szCs w:val="24"/>
          <w:lang w:val="fr-CA"/>
        </w:rPr>
        <w:t xml:space="preserve">le membre </w:t>
      </w:r>
      <w:r w:rsidR="0090565E">
        <w:rPr>
          <w:rFonts w:ascii="Arial" w:hAnsi="Arial" w:cs="Arial"/>
          <w:sz w:val="24"/>
          <w:szCs w:val="24"/>
          <w:lang w:val="fr-CA"/>
        </w:rPr>
        <w:t>président</w:t>
      </w:r>
      <w:r>
        <w:rPr>
          <w:rFonts w:ascii="Arial" w:hAnsi="Arial" w:cs="Arial"/>
          <w:sz w:val="24"/>
          <w:szCs w:val="24"/>
          <w:lang w:val="fr-CA"/>
        </w:rPr>
        <w:t xml:space="preserve"> demande aux parties de faire connaître leur position sur le temps requis pour la déposition de chaque témoin et l</w:t>
      </w:r>
      <w:r w:rsidR="001A639F">
        <w:rPr>
          <w:rFonts w:ascii="Arial" w:hAnsi="Arial" w:cs="Arial"/>
          <w:sz w:val="24"/>
          <w:szCs w:val="24"/>
          <w:lang w:val="fr-CA"/>
        </w:rPr>
        <w:t>’</w:t>
      </w:r>
      <w:r>
        <w:rPr>
          <w:rFonts w:ascii="Arial" w:hAnsi="Arial" w:cs="Arial"/>
          <w:sz w:val="24"/>
          <w:szCs w:val="24"/>
          <w:lang w:val="fr-CA"/>
        </w:rPr>
        <w:t>ordre de comparution des témoins</w:t>
      </w:r>
      <w:r w:rsidR="00931E49" w:rsidRPr="00C33FC9">
        <w:rPr>
          <w:rFonts w:ascii="Arial" w:hAnsi="Arial" w:cs="Arial"/>
          <w:sz w:val="24"/>
          <w:szCs w:val="24"/>
          <w:lang w:val="fr-CA"/>
        </w:rPr>
        <w:t xml:space="preserve">. </w:t>
      </w:r>
      <w:r>
        <w:rPr>
          <w:rFonts w:ascii="Arial" w:hAnsi="Arial" w:cs="Arial"/>
          <w:sz w:val="24"/>
          <w:szCs w:val="24"/>
          <w:lang w:val="fr-CA"/>
        </w:rPr>
        <w:t xml:space="preserve">Les parties peuvent demander plus de temps que le </w:t>
      </w:r>
      <w:r>
        <w:rPr>
          <w:rFonts w:ascii="Arial" w:hAnsi="Arial" w:cs="Arial"/>
          <w:sz w:val="24"/>
          <w:szCs w:val="24"/>
          <w:lang w:val="fr-CA"/>
        </w:rPr>
        <w:lastRenderedPageBreak/>
        <w:t>maximum précisé plus haut pour l</w:t>
      </w:r>
      <w:r w:rsidR="001A639F">
        <w:rPr>
          <w:rFonts w:ascii="Arial" w:hAnsi="Arial" w:cs="Arial"/>
          <w:sz w:val="24"/>
          <w:szCs w:val="24"/>
          <w:lang w:val="fr-CA"/>
        </w:rPr>
        <w:t>’</w:t>
      </w:r>
      <w:r>
        <w:rPr>
          <w:rFonts w:ascii="Arial" w:hAnsi="Arial" w:cs="Arial"/>
          <w:sz w:val="24"/>
          <w:szCs w:val="24"/>
          <w:lang w:val="fr-CA"/>
        </w:rPr>
        <w:t>interrogatoire ou le contre-interrogatoire d</w:t>
      </w:r>
      <w:r w:rsidR="001A639F">
        <w:rPr>
          <w:rFonts w:ascii="Arial" w:hAnsi="Arial" w:cs="Arial"/>
          <w:sz w:val="24"/>
          <w:szCs w:val="24"/>
          <w:lang w:val="fr-CA"/>
        </w:rPr>
        <w:t>’</w:t>
      </w:r>
      <w:r>
        <w:rPr>
          <w:rFonts w:ascii="Arial" w:hAnsi="Arial" w:cs="Arial"/>
          <w:sz w:val="24"/>
          <w:szCs w:val="24"/>
          <w:lang w:val="fr-CA"/>
        </w:rPr>
        <w:t>un témoin, dans la mesure où elles motivent clairement leur demande.</w:t>
      </w:r>
    </w:p>
    <w:p w14:paraId="68C7262C" w14:textId="6483FBDC" w:rsidR="007B52D8" w:rsidRPr="00D046A5" w:rsidRDefault="000067DF" w:rsidP="006A5A45">
      <w:pPr>
        <w:pStyle w:val="CommentText"/>
        <w:spacing w:line="259" w:lineRule="auto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 xml:space="preserve">Le membre </w:t>
      </w:r>
      <w:r w:rsidR="0090565E">
        <w:rPr>
          <w:rFonts w:ascii="Arial" w:hAnsi="Arial" w:cs="Arial"/>
          <w:sz w:val="24"/>
          <w:szCs w:val="24"/>
          <w:lang w:val="fr-CA"/>
        </w:rPr>
        <w:t>président</w:t>
      </w:r>
      <w:r>
        <w:rPr>
          <w:rFonts w:ascii="Arial" w:hAnsi="Arial" w:cs="Arial"/>
          <w:sz w:val="24"/>
          <w:szCs w:val="24"/>
          <w:lang w:val="fr-CA"/>
        </w:rPr>
        <w:t xml:space="preserve"> confirme alors le plan d</w:t>
      </w:r>
      <w:r w:rsidR="001A639F">
        <w:rPr>
          <w:rFonts w:ascii="Arial" w:hAnsi="Arial" w:cs="Arial"/>
          <w:sz w:val="24"/>
          <w:szCs w:val="24"/>
          <w:lang w:val="fr-CA"/>
        </w:rPr>
        <w:t>’</w:t>
      </w:r>
      <w:r>
        <w:rPr>
          <w:rFonts w:ascii="Arial" w:hAnsi="Arial" w:cs="Arial"/>
          <w:sz w:val="24"/>
          <w:szCs w:val="24"/>
          <w:lang w:val="fr-CA"/>
        </w:rPr>
        <w:t>audience, qui sera indiqué dans le</w:t>
      </w:r>
      <w:r w:rsidR="00931E49" w:rsidRPr="00C33FC9">
        <w:rPr>
          <w:rFonts w:ascii="Arial" w:hAnsi="Arial" w:cs="Arial"/>
          <w:sz w:val="24"/>
          <w:szCs w:val="24"/>
          <w:lang w:val="fr-CA"/>
        </w:rPr>
        <w:t xml:space="preserve"> </w:t>
      </w:r>
      <w:r w:rsidR="00EC46AF">
        <w:rPr>
          <w:rFonts w:ascii="Arial" w:hAnsi="Arial" w:cs="Arial"/>
          <w:sz w:val="24"/>
          <w:szCs w:val="24"/>
          <w:lang w:val="fr-CA"/>
        </w:rPr>
        <w:t xml:space="preserve">rapport de gestion de cas et ordonnance. </w:t>
      </w:r>
      <w:r>
        <w:rPr>
          <w:rFonts w:ascii="Arial" w:hAnsi="Arial" w:cs="Arial"/>
          <w:sz w:val="24"/>
          <w:szCs w:val="24"/>
          <w:lang w:val="fr-CA"/>
        </w:rPr>
        <w:t>Toute demande de modification du plan d</w:t>
      </w:r>
      <w:r w:rsidR="001A639F">
        <w:rPr>
          <w:rFonts w:ascii="Arial" w:hAnsi="Arial" w:cs="Arial"/>
          <w:sz w:val="24"/>
          <w:szCs w:val="24"/>
          <w:lang w:val="fr-CA"/>
        </w:rPr>
        <w:t>’</w:t>
      </w:r>
      <w:r>
        <w:rPr>
          <w:rFonts w:ascii="Arial" w:hAnsi="Arial" w:cs="Arial"/>
          <w:sz w:val="24"/>
          <w:szCs w:val="24"/>
          <w:lang w:val="fr-CA"/>
        </w:rPr>
        <w:t>audience doit être déposée au moyen d</w:t>
      </w:r>
      <w:r w:rsidR="001A639F">
        <w:rPr>
          <w:rFonts w:ascii="Arial" w:hAnsi="Arial" w:cs="Arial"/>
          <w:sz w:val="24"/>
          <w:szCs w:val="24"/>
          <w:lang w:val="fr-CA"/>
        </w:rPr>
        <w:t>’</w:t>
      </w:r>
      <w:r>
        <w:rPr>
          <w:rFonts w:ascii="Arial" w:hAnsi="Arial" w:cs="Arial"/>
          <w:sz w:val="24"/>
          <w:szCs w:val="24"/>
          <w:lang w:val="fr-CA"/>
        </w:rPr>
        <w:t xml:space="preserve">une </w:t>
      </w:r>
      <w:r w:rsidR="00AC0E49" w:rsidRPr="00AC0E49">
        <w:rPr>
          <w:rFonts w:ascii="Arial" w:hAnsi="Arial" w:cs="Arial"/>
          <w:sz w:val="24"/>
          <w:szCs w:val="24"/>
          <w:lang w:val="fr-CA"/>
        </w:rPr>
        <w:t>demande de directives accélérées de la Commission</w:t>
      </w:r>
      <w:r w:rsidR="008137BE" w:rsidRPr="00A221BC">
        <w:rPr>
          <w:rFonts w:ascii="Arial" w:hAnsi="Arial" w:cs="Arial"/>
          <w:sz w:val="24"/>
          <w:szCs w:val="24"/>
          <w:lang w:val="fr-CA"/>
        </w:rPr>
        <w:t>.</w:t>
      </w:r>
      <w:r w:rsidR="00AC0E49" w:rsidRPr="00A221BC">
        <w:rPr>
          <w:rFonts w:ascii="Arial" w:hAnsi="Arial" w:cs="Arial"/>
          <w:sz w:val="24"/>
          <w:szCs w:val="24"/>
          <w:lang w:val="fr-CA"/>
        </w:rPr>
        <w:t xml:space="preserve"> </w:t>
      </w:r>
      <w:r w:rsidR="00D046A5" w:rsidRPr="00A221BC">
        <w:rPr>
          <w:rFonts w:ascii="Arial" w:hAnsi="Arial" w:cs="Arial"/>
          <w:sz w:val="24"/>
          <w:szCs w:val="24"/>
          <w:lang w:val="fr-CA"/>
        </w:rPr>
        <w:t>En l’absence de circonstances exceptionnelles, cette demande doit être présentée au plus tard 30 jours avant la date de début de l’audience.</w:t>
      </w:r>
    </w:p>
    <w:sectPr w:rsidR="007B52D8" w:rsidRPr="00D046A5" w:rsidSect="00CF537D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851" w:right="1183" w:bottom="993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0D8EB" w14:textId="77777777" w:rsidR="0056729C" w:rsidRDefault="0056729C" w:rsidP="00192E0A">
      <w:pPr>
        <w:spacing w:line="240" w:lineRule="auto"/>
      </w:pPr>
      <w:r>
        <w:separator/>
      </w:r>
    </w:p>
  </w:endnote>
  <w:endnote w:type="continuationSeparator" w:id="0">
    <w:p w14:paraId="197C4CD0" w14:textId="77777777" w:rsidR="0056729C" w:rsidRDefault="0056729C" w:rsidP="00192E0A">
      <w:pPr>
        <w:spacing w:line="240" w:lineRule="auto"/>
      </w:pPr>
      <w:r>
        <w:continuationSeparator/>
      </w:r>
    </w:p>
  </w:endnote>
  <w:endnote w:type="continuationNotice" w:id="1">
    <w:p w14:paraId="79C029CC" w14:textId="77777777" w:rsidR="0056729C" w:rsidRDefault="005672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4"/>
        <w:szCs w:val="24"/>
      </w:rPr>
      <w:id w:val="113644462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7EB6ABF" w14:textId="23E194B9" w:rsidR="006D3D47" w:rsidRPr="006A5A45" w:rsidRDefault="00A221BC" w:rsidP="006A5A45">
            <w:pPr>
              <w:pStyle w:val="CommentText"/>
              <w:spacing w:after="0" w:line="259" w:lineRule="auto"/>
              <w:jc w:val="right"/>
              <w:rPr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octobre</w:t>
            </w:r>
            <w:proofErr w:type="spellEnd"/>
            <w:r w:rsidR="006A5A45" w:rsidRPr="006A5A45">
              <w:rPr>
                <w:sz w:val="24"/>
                <w:szCs w:val="24"/>
                <w:lang w:val="fr-CA"/>
              </w:rPr>
              <w:t xml:space="preserve"> 2022</w:t>
            </w:r>
            <w:r w:rsidR="006A5A45">
              <w:rPr>
                <w:sz w:val="24"/>
                <w:szCs w:val="24"/>
                <w:lang w:val="fr-CA"/>
              </w:rPr>
              <w:t xml:space="preserve">                                                                                                         </w:t>
            </w:r>
            <w:r w:rsidR="006D3D47" w:rsidRPr="006D3D47">
              <w:rPr>
                <w:rFonts w:ascii="Arial" w:hAnsi="Arial" w:cs="Arial"/>
                <w:sz w:val="24"/>
                <w:szCs w:val="24"/>
              </w:rPr>
              <w:t xml:space="preserve">Page </w:t>
            </w:r>
            <w:r w:rsidR="006D3D47" w:rsidRPr="006D3D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="006D3D47" w:rsidRPr="006D3D47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PAGE </w:instrText>
            </w:r>
            <w:r w:rsidR="006D3D47" w:rsidRPr="006D3D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BD5763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2</w:t>
            </w:r>
            <w:r w:rsidR="006D3D47" w:rsidRPr="006D3D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="006D3D47" w:rsidRPr="006D3D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46AF">
              <w:rPr>
                <w:rFonts w:ascii="Arial" w:hAnsi="Arial" w:cs="Arial"/>
                <w:sz w:val="24"/>
                <w:szCs w:val="24"/>
              </w:rPr>
              <w:t>de</w:t>
            </w:r>
            <w:r w:rsidR="006D3D47" w:rsidRPr="006D3D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D3D47" w:rsidRPr="006D3D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="006D3D47" w:rsidRPr="006D3D47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NUMPAGES  </w:instrText>
            </w:r>
            <w:r w:rsidR="006D3D47" w:rsidRPr="006D3D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BD5763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2</w:t>
            </w:r>
            <w:r w:rsidR="006D3D47" w:rsidRPr="006D3D4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6AE7F9" w14:textId="77777777" w:rsidR="00C94122" w:rsidRPr="006D3D47" w:rsidRDefault="00C94122" w:rsidP="006D3D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C041C" w14:textId="1D2F0764" w:rsidR="002E48E6" w:rsidRPr="002E48E6" w:rsidRDefault="002E48E6" w:rsidP="002E48E6">
    <w:pPr>
      <w:pStyle w:val="Footer"/>
      <w:jc w:val="right"/>
      <w:rPr>
        <w:b/>
        <w:bCs/>
        <w:lang w:val="en-US"/>
      </w:rPr>
    </w:pPr>
    <w:r>
      <w:rPr>
        <w:lang w:val="en-US"/>
      </w:rPr>
      <w:t xml:space="preserve">Page </w:t>
    </w:r>
    <w:r>
      <w:rPr>
        <w:b/>
        <w:bCs/>
        <w:lang w:val="en-US"/>
      </w:rPr>
      <w:t>1</w:t>
    </w:r>
    <w:r>
      <w:rPr>
        <w:lang w:val="en-US"/>
      </w:rPr>
      <w:t xml:space="preserve"> de </w:t>
    </w:r>
    <w:r>
      <w:rPr>
        <w:b/>
        <w:bCs/>
        <w:lang w:val="en-US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69461" w14:textId="77777777" w:rsidR="0056729C" w:rsidRDefault="0056729C" w:rsidP="00192E0A">
      <w:pPr>
        <w:spacing w:line="240" w:lineRule="auto"/>
      </w:pPr>
      <w:r>
        <w:separator/>
      </w:r>
    </w:p>
  </w:footnote>
  <w:footnote w:type="continuationSeparator" w:id="0">
    <w:p w14:paraId="04405822" w14:textId="77777777" w:rsidR="0056729C" w:rsidRDefault="0056729C" w:rsidP="00192E0A">
      <w:pPr>
        <w:spacing w:line="240" w:lineRule="auto"/>
      </w:pPr>
      <w:r>
        <w:continuationSeparator/>
      </w:r>
    </w:p>
  </w:footnote>
  <w:footnote w:type="continuationNotice" w:id="1">
    <w:p w14:paraId="169852CA" w14:textId="77777777" w:rsidR="0056729C" w:rsidRDefault="005672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D2B8E" w14:textId="3B570F4C" w:rsidR="00684668" w:rsidRPr="00684668" w:rsidRDefault="00684668">
    <w:pPr>
      <w:pStyle w:val="Header"/>
      <w:rPr>
        <w:rFonts w:ascii="Arial" w:hAnsi="Arial" w:cs="Arial"/>
        <w:color w:val="595959" w:themeColor="text1" w:themeTint="A6"/>
        <w:sz w:val="24"/>
        <w:szCs w:val="24"/>
      </w:rPr>
    </w:pPr>
  </w:p>
  <w:p w14:paraId="0B54154C" w14:textId="4DA6CF81" w:rsidR="00C94122" w:rsidRDefault="006D3D47">
    <w:pPr>
      <w:pStyle w:val="Header"/>
    </w:pPr>
    <w:r>
      <w:rPr>
        <w:rFonts w:ascii="Arial" w:hAnsi="Arial" w:cs="Arial"/>
        <w:color w:val="595959" w:themeColor="text1" w:themeTint="A6"/>
        <w:sz w:val="72"/>
        <w:szCs w:val="7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4C04" w14:textId="53C88079" w:rsidR="00CF537D" w:rsidRDefault="00CF537D">
    <w:pPr>
      <w:pStyle w:val="Header"/>
    </w:pPr>
    <w:r>
      <w:rPr>
        <w:rFonts w:ascii="Arial" w:hAnsi="Arial" w:cs="Arial"/>
        <w:noProof/>
        <w:color w:val="595959" w:themeColor="text1" w:themeTint="A6"/>
        <w:sz w:val="24"/>
        <w:szCs w:val="24"/>
      </w:rPr>
      <w:drawing>
        <wp:inline distT="0" distB="0" distL="0" distR="0" wp14:anchorId="4DF57F8B" wp14:editId="10B757ED">
          <wp:extent cx="6301105" cy="622935"/>
          <wp:effectExtent l="0" t="0" r="4445" b="5715"/>
          <wp:docPr id="2" name="Picture 2" descr="Tribunals Ontario heading in English and 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ribunals Ontario heading in English and Fren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1105" cy="622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D5912"/>
    <w:multiLevelType w:val="hybridMultilevel"/>
    <w:tmpl w:val="C2B8C6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30D72"/>
    <w:multiLevelType w:val="hybridMultilevel"/>
    <w:tmpl w:val="1AAA34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86F10"/>
    <w:multiLevelType w:val="hybridMultilevel"/>
    <w:tmpl w:val="0EAE8B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96F"/>
    <w:rsid w:val="000067DF"/>
    <w:rsid w:val="000232E5"/>
    <w:rsid w:val="00047173"/>
    <w:rsid w:val="000563B7"/>
    <w:rsid w:val="00073986"/>
    <w:rsid w:val="000B2605"/>
    <w:rsid w:val="000D4621"/>
    <w:rsid w:val="000D5460"/>
    <w:rsid w:val="000E00AA"/>
    <w:rsid w:val="000F4222"/>
    <w:rsid w:val="00112B43"/>
    <w:rsid w:val="00126230"/>
    <w:rsid w:val="001566B0"/>
    <w:rsid w:val="00172215"/>
    <w:rsid w:val="00192E0A"/>
    <w:rsid w:val="001A639F"/>
    <w:rsid w:val="001B4252"/>
    <w:rsid w:val="001C13E9"/>
    <w:rsid w:val="0023496F"/>
    <w:rsid w:val="00236133"/>
    <w:rsid w:val="002613FB"/>
    <w:rsid w:val="00274F35"/>
    <w:rsid w:val="00296ED5"/>
    <w:rsid w:val="002A7D94"/>
    <w:rsid w:val="002D1FD0"/>
    <w:rsid w:val="002E48E6"/>
    <w:rsid w:val="00300DB1"/>
    <w:rsid w:val="003253C7"/>
    <w:rsid w:val="00325411"/>
    <w:rsid w:val="0033027A"/>
    <w:rsid w:val="0037353A"/>
    <w:rsid w:val="003A3A46"/>
    <w:rsid w:val="003D7C7A"/>
    <w:rsid w:val="0040436C"/>
    <w:rsid w:val="00426D91"/>
    <w:rsid w:val="00427882"/>
    <w:rsid w:val="004445B0"/>
    <w:rsid w:val="00463FFC"/>
    <w:rsid w:val="004662F6"/>
    <w:rsid w:val="00474246"/>
    <w:rsid w:val="00476ED3"/>
    <w:rsid w:val="004A4184"/>
    <w:rsid w:val="004A4822"/>
    <w:rsid w:val="004B256B"/>
    <w:rsid w:val="004B4C37"/>
    <w:rsid w:val="004C64CC"/>
    <w:rsid w:val="004E2BE3"/>
    <w:rsid w:val="004E714D"/>
    <w:rsid w:val="00513D46"/>
    <w:rsid w:val="00526519"/>
    <w:rsid w:val="00532D8F"/>
    <w:rsid w:val="00534610"/>
    <w:rsid w:val="00562BAD"/>
    <w:rsid w:val="0056729C"/>
    <w:rsid w:val="005966E2"/>
    <w:rsid w:val="005B672F"/>
    <w:rsid w:val="005C422E"/>
    <w:rsid w:val="00600042"/>
    <w:rsid w:val="00615010"/>
    <w:rsid w:val="006552D3"/>
    <w:rsid w:val="00684668"/>
    <w:rsid w:val="006A5A45"/>
    <w:rsid w:val="006B47DB"/>
    <w:rsid w:val="006B5794"/>
    <w:rsid w:val="006D3D47"/>
    <w:rsid w:val="006E13E8"/>
    <w:rsid w:val="006E48AF"/>
    <w:rsid w:val="00740A3C"/>
    <w:rsid w:val="00763879"/>
    <w:rsid w:val="00787644"/>
    <w:rsid w:val="007945EC"/>
    <w:rsid w:val="007B52D8"/>
    <w:rsid w:val="008137BE"/>
    <w:rsid w:val="00827C59"/>
    <w:rsid w:val="0083185C"/>
    <w:rsid w:val="00853E97"/>
    <w:rsid w:val="00861138"/>
    <w:rsid w:val="008867AC"/>
    <w:rsid w:val="008867C3"/>
    <w:rsid w:val="008B0BEC"/>
    <w:rsid w:val="008B1A69"/>
    <w:rsid w:val="008D16ED"/>
    <w:rsid w:val="008D4EA4"/>
    <w:rsid w:val="00902A2C"/>
    <w:rsid w:val="00903057"/>
    <w:rsid w:val="0090565E"/>
    <w:rsid w:val="009137CE"/>
    <w:rsid w:val="00917440"/>
    <w:rsid w:val="00922489"/>
    <w:rsid w:val="00931E49"/>
    <w:rsid w:val="00952CC4"/>
    <w:rsid w:val="0097095C"/>
    <w:rsid w:val="00987061"/>
    <w:rsid w:val="009966DC"/>
    <w:rsid w:val="009C5567"/>
    <w:rsid w:val="009E568F"/>
    <w:rsid w:val="009F0E85"/>
    <w:rsid w:val="009F46FF"/>
    <w:rsid w:val="009F6AE3"/>
    <w:rsid w:val="00A05909"/>
    <w:rsid w:val="00A221BC"/>
    <w:rsid w:val="00A24608"/>
    <w:rsid w:val="00A34E59"/>
    <w:rsid w:val="00A52224"/>
    <w:rsid w:val="00A568F3"/>
    <w:rsid w:val="00AA4111"/>
    <w:rsid w:val="00AA5141"/>
    <w:rsid w:val="00AC0E49"/>
    <w:rsid w:val="00AC72BC"/>
    <w:rsid w:val="00AE0324"/>
    <w:rsid w:val="00AE4DFC"/>
    <w:rsid w:val="00AF1789"/>
    <w:rsid w:val="00AF5AE1"/>
    <w:rsid w:val="00B1026A"/>
    <w:rsid w:val="00B103DB"/>
    <w:rsid w:val="00B13124"/>
    <w:rsid w:val="00B13AE1"/>
    <w:rsid w:val="00B43ACE"/>
    <w:rsid w:val="00B46C32"/>
    <w:rsid w:val="00B61E3E"/>
    <w:rsid w:val="00B8563D"/>
    <w:rsid w:val="00BA035A"/>
    <w:rsid w:val="00BB57DC"/>
    <w:rsid w:val="00BC53A9"/>
    <w:rsid w:val="00BD346F"/>
    <w:rsid w:val="00BD5763"/>
    <w:rsid w:val="00BF055E"/>
    <w:rsid w:val="00BF4E37"/>
    <w:rsid w:val="00C05535"/>
    <w:rsid w:val="00C070E7"/>
    <w:rsid w:val="00C13BAA"/>
    <w:rsid w:val="00C22C55"/>
    <w:rsid w:val="00C242CE"/>
    <w:rsid w:val="00C2547D"/>
    <w:rsid w:val="00C31452"/>
    <w:rsid w:val="00C33FC9"/>
    <w:rsid w:val="00C75120"/>
    <w:rsid w:val="00C87117"/>
    <w:rsid w:val="00C94122"/>
    <w:rsid w:val="00CC64E6"/>
    <w:rsid w:val="00CD408C"/>
    <w:rsid w:val="00CF537D"/>
    <w:rsid w:val="00CF6FEE"/>
    <w:rsid w:val="00D046A5"/>
    <w:rsid w:val="00D22CEF"/>
    <w:rsid w:val="00D259CA"/>
    <w:rsid w:val="00D267E5"/>
    <w:rsid w:val="00D26C70"/>
    <w:rsid w:val="00D37D15"/>
    <w:rsid w:val="00D4738E"/>
    <w:rsid w:val="00D5407D"/>
    <w:rsid w:val="00D72253"/>
    <w:rsid w:val="00D90C92"/>
    <w:rsid w:val="00DA541A"/>
    <w:rsid w:val="00DB418D"/>
    <w:rsid w:val="00DD15A8"/>
    <w:rsid w:val="00DD5B20"/>
    <w:rsid w:val="00E32645"/>
    <w:rsid w:val="00E766DB"/>
    <w:rsid w:val="00E81E8F"/>
    <w:rsid w:val="00E95F5C"/>
    <w:rsid w:val="00EA43CF"/>
    <w:rsid w:val="00EB1B65"/>
    <w:rsid w:val="00EB2A4E"/>
    <w:rsid w:val="00EC46AF"/>
    <w:rsid w:val="00F103B9"/>
    <w:rsid w:val="00F43FF8"/>
    <w:rsid w:val="00F532E8"/>
    <w:rsid w:val="00F71852"/>
    <w:rsid w:val="00F91E20"/>
    <w:rsid w:val="00FB3BDB"/>
    <w:rsid w:val="00FE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B1C94B"/>
  <w15:docId w15:val="{E11B0FC4-566B-4675-B079-69BA234F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668"/>
  </w:style>
  <w:style w:type="paragraph" w:styleId="Heading1">
    <w:name w:val="heading 1"/>
    <w:basedOn w:val="Normal"/>
    <w:next w:val="Normal"/>
    <w:link w:val="Heading1Char"/>
    <w:uiPriority w:val="9"/>
    <w:qFormat/>
    <w:rsid w:val="006846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46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4668"/>
    <w:pPr>
      <w:keepNext/>
      <w:keepLines/>
      <w:spacing w:before="40" w:after="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4668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4668"/>
    <w:pPr>
      <w:keepNext/>
      <w:keepLines/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466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4668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466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32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32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2E0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E0A"/>
  </w:style>
  <w:style w:type="paragraph" w:styleId="Footer">
    <w:name w:val="footer"/>
    <w:basedOn w:val="Normal"/>
    <w:link w:val="FooterChar"/>
    <w:uiPriority w:val="99"/>
    <w:unhideWhenUsed/>
    <w:rsid w:val="00192E0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E0A"/>
  </w:style>
  <w:style w:type="character" w:styleId="CommentReference">
    <w:name w:val="annotation reference"/>
    <w:uiPriority w:val="99"/>
    <w:semiHidden/>
    <w:unhideWhenUsed/>
    <w:rsid w:val="00FE1B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1B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E1B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BF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E1BF1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FE1BF1"/>
    <w:rPr>
      <w:color w:val="0000FF"/>
      <w:u w:val="single"/>
    </w:rPr>
  </w:style>
  <w:style w:type="paragraph" w:customStyle="1" w:styleId="Division">
    <w:name w:val="Division"/>
    <w:basedOn w:val="Normal"/>
    <w:link w:val="DivisionChar"/>
    <w:rsid w:val="00BD346F"/>
    <w:pPr>
      <w:spacing w:line="240" w:lineRule="auto"/>
    </w:pPr>
    <w:rPr>
      <w:b/>
      <w:color w:val="996600"/>
      <w:sz w:val="24"/>
    </w:rPr>
  </w:style>
  <w:style w:type="character" w:customStyle="1" w:styleId="DivisionChar">
    <w:name w:val="Division Char"/>
    <w:link w:val="Division"/>
    <w:rsid w:val="00BD346F"/>
    <w:rPr>
      <w:rFonts w:ascii="Verdana" w:hAnsi="Verdana"/>
      <w:b/>
      <w:color w:val="996600"/>
      <w:sz w:val="24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2D1FD0"/>
    <w:rPr>
      <w:color w:val="808080"/>
    </w:rPr>
  </w:style>
  <w:style w:type="table" w:styleId="TableGrid">
    <w:name w:val="Table Grid"/>
    <w:basedOn w:val="TableNormal"/>
    <w:uiPriority w:val="1"/>
    <w:rsid w:val="002D1FD0"/>
    <w:rPr>
      <w:rFonts w:eastAsia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ubhead2-Bold">
    <w:name w:val="Subhead 2 - Bold"/>
    <w:basedOn w:val="Subhead1"/>
    <w:link w:val="Subhead2-BoldChar"/>
    <w:rsid w:val="00112B43"/>
    <w:pPr>
      <w:spacing w:before="360" w:after="0"/>
    </w:pPr>
    <w:rPr>
      <w:b/>
      <w:sz w:val="24"/>
    </w:rPr>
  </w:style>
  <w:style w:type="paragraph" w:customStyle="1" w:styleId="DateTime">
    <w:name w:val="Date &amp; Time"/>
    <w:basedOn w:val="Normal"/>
    <w:rsid w:val="00827C59"/>
    <w:pPr>
      <w:spacing w:after="300" w:line="240" w:lineRule="auto"/>
      <w:contextualSpacing/>
    </w:pPr>
    <w:rPr>
      <w:rFonts w:eastAsiaTheme="minorHAnsi"/>
      <w:lang w:val="en-US"/>
    </w:rPr>
  </w:style>
  <w:style w:type="paragraph" w:customStyle="1" w:styleId="BriefingNote">
    <w:name w:val="Briefing Note"/>
    <w:basedOn w:val="Normal"/>
    <w:rsid w:val="00827C59"/>
    <w:pPr>
      <w:spacing w:after="600" w:line="336" w:lineRule="auto"/>
      <w:contextualSpacing/>
    </w:pPr>
    <w:rPr>
      <w:rFonts w:eastAsiaTheme="minorHAnsi"/>
      <w:lang w:val="en-US"/>
    </w:rPr>
  </w:style>
  <w:style w:type="paragraph" w:customStyle="1" w:styleId="Subhead1">
    <w:name w:val="Subhead 1"/>
    <w:basedOn w:val="Normal"/>
    <w:link w:val="Subhead1Char"/>
    <w:rsid w:val="00827C59"/>
    <w:pPr>
      <w:spacing w:after="80" w:line="240" w:lineRule="auto"/>
    </w:pPr>
    <w:rPr>
      <w:rFonts w:eastAsiaTheme="minorHAnsi"/>
      <w:lang w:val="en-US"/>
    </w:rPr>
  </w:style>
  <w:style w:type="paragraph" w:customStyle="1" w:styleId="AdditionalInformation">
    <w:name w:val="Additional Information"/>
    <w:basedOn w:val="BriefingNote"/>
    <w:rsid w:val="00827C59"/>
    <w:pPr>
      <w:spacing w:after="120"/>
      <w:contextualSpacing w:val="0"/>
    </w:pPr>
  </w:style>
  <w:style w:type="paragraph" w:customStyle="1" w:styleId="MeetingTitle">
    <w:name w:val="Meeting Title"/>
    <w:basedOn w:val="Normal"/>
    <w:rsid w:val="00827C59"/>
    <w:pPr>
      <w:spacing w:before="320" w:line="240" w:lineRule="auto"/>
      <w:outlineLvl w:val="1"/>
    </w:pPr>
    <w:rPr>
      <w:rFonts w:eastAsiaTheme="minorHAnsi"/>
      <w:b/>
      <w:lang w:val="en-US"/>
    </w:rPr>
  </w:style>
  <w:style w:type="paragraph" w:customStyle="1" w:styleId="Headingstyle1">
    <w:name w:val="Heading style 1"/>
    <w:basedOn w:val="Subhead2-Bold"/>
    <w:link w:val="Headingstyle1Char"/>
    <w:rsid w:val="00BD346F"/>
    <w:pPr>
      <w:spacing w:before="480"/>
    </w:pPr>
    <w:rPr>
      <w:color w:val="996600"/>
      <w:sz w:val="36"/>
      <w:szCs w:val="32"/>
    </w:rPr>
  </w:style>
  <w:style w:type="paragraph" w:customStyle="1" w:styleId="Body">
    <w:name w:val="Body"/>
    <w:basedOn w:val="Subhead2-Bold"/>
    <w:link w:val="BodyChar"/>
    <w:rsid w:val="00073986"/>
    <w:pPr>
      <w:spacing w:before="200"/>
    </w:pPr>
    <w:rPr>
      <w:b w:val="0"/>
      <w:sz w:val="22"/>
    </w:rPr>
  </w:style>
  <w:style w:type="character" w:customStyle="1" w:styleId="Subhead1Char">
    <w:name w:val="Subhead 1 Char"/>
    <w:basedOn w:val="DefaultParagraphFont"/>
    <w:link w:val="Subhead1"/>
    <w:rsid w:val="00112B43"/>
    <w:rPr>
      <w:rFonts w:ascii="Verdana" w:eastAsiaTheme="minorHAnsi" w:hAnsi="Verdana" w:cstheme="minorBidi"/>
      <w:sz w:val="18"/>
      <w:szCs w:val="22"/>
      <w:lang w:val="en-US" w:eastAsia="en-US"/>
    </w:rPr>
  </w:style>
  <w:style w:type="character" w:customStyle="1" w:styleId="Subhead2-BoldChar">
    <w:name w:val="Subhead 2 - Bold Char"/>
    <w:basedOn w:val="Subhead1Char"/>
    <w:link w:val="Subhead2-Bold"/>
    <w:rsid w:val="00112B43"/>
    <w:rPr>
      <w:rFonts w:ascii="Verdana" w:eastAsiaTheme="minorHAnsi" w:hAnsi="Verdana" w:cstheme="minorBidi"/>
      <w:b/>
      <w:sz w:val="24"/>
      <w:szCs w:val="22"/>
      <w:lang w:val="en-US" w:eastAsia="en-US"/>
    </w:rPr>
  </w:style>
  <w:style w:type="character" w:customStyle="1" w:styleId="Headingstyle1Char">
    <w:name w:val="Heading style 1 Char"/>
    <w:basedOn w:val="Subhead2-BoldChar"/>
    <w:link w:val="Headingstyle1"/>
    <w:rsid w:val="00BD346F"/>
    <w:rPr>
      <w:rFonts w:ascii="Verdana" w:eastAsiaTheme="minorHAnsi" w:hAnsi="Verdana" w:cstheme="minorBidi"/>
      <w:b/>
      <w:color w:val="996600"/>
      <w:sz w:val="36"/>
      <w:szCs w:val="32"/>
      <w:lang w:val="en-US" w:eastAsia="en-US"/>
    </w:rPr>
  </w:style>
  <w:style w:type="paragraph" w:customStyle="1" w:styleId="A0E349F008B644AAB6A282E0D042D17E">
    <w:name w:val="A0E349F008B644AAB6A282E0D042D17E"/>
    <w:rsid w:val="000E00AA"/>
    <w:pPr>
      <w:spacing w:after="200" w:line="276" w:lineRule="auto"/>
    </w:pPr>
    <w:rPr>
      <w:lang w:val="en-US" w:eastAsia="ja-JP"/>
    </w:rPr>
  </w:style>
  <w:style w:type="character" w:customStyle="1" w:styleId="BodyChar">
    <w:name w:val="Body Char"/>
    <w:basedOn w:val="Subhead2-BoldChar"/>
    <w:link w:val="Body"/>
    <w:rsid w:val="00073986"/>
    <w:rPr>
      <w:rFonts w:ascii="Verdana" w:eastAsiaTheme="minorHAnsi" w:hAnsi="Verdana" w:cstheme="minorBidi"/>
      <w:b w:val="0"/>
      <w:sz w:val="22"/>
      <w:szCs w:val="22"/>
      <w:lang w:val="en-US" w:eastAsia="en-US"/>
    </w:rPr>
  </w:style>
  <w:style w:type="paragraph" w:customStyle="1" w:styleId="Program">
    <w:name w:val="Program"/>
    <w:basedOn w:val="Division"/>
    <w:link w:val="ProgramChar"/>
    <w:rsid w:val="00BD346F"/>
    <w:pPr>
      <w:spacing w:after="360"/>
    </w:pPr>
    <w:rPr>
      <w:b w:val="0"/>
      <w:color w:val="000000" w:themeColor="text1"/>
      <w:sz w:val="28"/>
      <w:szCs w:val="28"/>
    </w:rPr>
  </w:style>
  <w:style w:type="character" w:customStyle="1" w:styleId="ProgramChar">
    <w:name w:val="Program Char"/>
    <w:basedOn w:val="DivisionChar"/>
    <w:link w:val="Program"/>
    <w:rsid w:val="00BD346F"/>
    <w:rPr>
      <w:rFonts w:ascii="Verdana" w:hAnsi="Verdana"/>
      <w:b w:val="0"/>
      <w:color w:val="000000" w:themeColor="text1"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84668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84668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84668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4668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4668"/>
    <w:rPr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4668"/>
  </w:style>
  <w:style w:type="character" w:customStyle="1" w:styleId="Heading7Char">
    <w:name w:val="Heading 7 Char"/>
    <w:basedOn w:val="DefaultParagraphFont"/>
    <w:link w:val="Heading7"/>
    <w:uiPriority w:val="9"/>
    <w:semiHidden/>
    <w:rsid w:val="0068466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4668"/>
    <w:rPr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4668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84668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846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4668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4668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84668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684668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684668"/>
    <w:rPr>
      <w:i/>
      <w:iCs/>
      <w:color w:val="auto"/>
    </w:rPr>
  </w:style>
  <w:style w:type="paragraph" w:styleId="NoSpacing">
    <w:name w:val="No Spacing"/>
    <w:uiPriority w:val="1"/>
    <w:qFormat/>
    <w:rsid w:val="0068466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84668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466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4668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4668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68466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84668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684668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684668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684668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4668"/>
    <w:pPr>
      <w:outlineLvl w:val="9"/>
    </w:pPr>
  </w:style>
  <w:style w:type="paragraph" w:styleId="ListParagraph">
    <w:name w:val="List Paragraph"/>
    <w:basedOn w:val="Normal"/>
    <w:uiPriority w:val="34"/>
    <w:qFormat/>
    <w:rsid w:val="00684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rnerb\Desktop\From%20Lidia\Template%20formats\tbs-TBS-Briefing-Note-fn_LD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Date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88423491E56E4EB7FEA4DC8E79506A" ma:contentTypeVersion="2" ma:contentTypeDescription="Create a new document." ma:contentTypeScope="" ma:versionID="63958825ce31a2957b8c0013b688c645">
  <xsd:schema xmlns:xsd="http://www.w3.org/2001/XMLSchema" xmlns:xs="http://www.w3.org/2001/XMLSchema" xmlns:p="http://schemas.microsoft.com/office/2006/metadata/properties" xmlns:ns2="72014299-2a8b-4687-a38e-95563dc03066" targetNamespace="http://schemas.microsoft.com/office/2006/metadata/properties" ma:root="true" ma:fieldsID="e761f966ba9ce5df45f96893857ef3a4" ns2:_="">
    <xsd:import namespace="72014299-2a8b-4687-a38e-95563dc030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14299-2a8b-4687-a38e-95563dc030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1F57110-5119-4A59-A1AF-304A5256F4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F72FA8-F61F-4AFB-9FE0-C3185E0D7A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014299-2a8b-4687-a38e-95563dc030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7B759D-85D0-4E8D-8FCA-5850CE269E9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F199270-725D-4C70-8A1D-8315ACFF5C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tbs-TBS-Briefing-Note-fn_LD 2018</Template>
  <TotalTime>7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Hearing Time Management Guideline French</vt:lpstr>
      <vt:lpstr/>
    </vt:vector>
  </TitlesOfParts>
  <Company>MGS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Hearing Time Management Guideline French</dc:title>
  <dc:subject/>
  <dc:creator>Turner, Blair (TBS)</dc:creator>
  <cp:keywords/>
  <cp:lastModifiedBy>McLean, Michael (MAG)</cp:lastModifiedBy>
  <cp:revision>8</cp:revision>
  <cp:lastPrinted>2023-03-24T15:43:00Z</cp:lastPrinted>
  <dcterms:created xsi:type="dcterms:W3CDTF">2022-10-12T12:23:00Z</dcterms:created>
  <dcterms:modified xsi:type="dcterms:W3CDTF">2023-03-24T15:44:00Z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0x0101004688423491E56E4EB7FEA4DC8E79506A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2021-10-14T17:12:28Z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ActionId">
    <vt:lpwstr>e5efe1ea-3fa1-49da-b153-a62a0ac7e6d0</vt:lpwstr>
  </property>
  <property fmtid="{D5CDD505-2E9C-101B-9397-08002B2CF9AE}" pid="9" name="MSIP_Label_034a106e-6316-442c-ad35-738afd673d2b_ContentBits">
    <vt:lpwstr>0</vt:lpwstr>
  </property>
</Properties>
</file>